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061" w:rsidRPr="00F50160" w:rsidRDefault="00C06A0C" w:rsidP="00D74061">
      <w:pPr>
        <w:pStyle w:val="Heading1"/>
        <w:rPr>
          <w:rFonts w:ascii="Calibri" w:hAnsi="Calibri"/>
          <w:color w:val="95B3D7" w:themeColor="accent1" w:themeTint="99"/>
          <w:sz w:val="20"/>
          <w:szCs w:val="20"/>
        </w:rPr>
      </w:pPr>
      <w:bookmarkStart w:id="0" w:name="_Toc398109814"/>
      <w:r w:rsidRPr="00F50160">
        <w:rPr>
          <w:rFonts w:ascii="Calibri" w:hAnsi="Calibri"/>
          <w:color w:val="95B3D7" w:themeColor="accent1" w:themeTint="99"/>
          <w:sz w:val="20"/>
          <w:szCs w:val="20"/>
        </w:rPr>
        <w:t xml:space="preserve">APPENDIX </w:t>
      </w:r>
      <w:r w:rsidR="00F10490" w:rsidRPr="00F50160">
        <w:rPr>
          <w:rFonts w:ascii="Calibri" w:hAnsi="Calibri"/>
          <w:color w:val="95B3D7" w:themeColor="accent1" w:themeTint="99"/>
          <w:sz w:val="20"/>
          <w:szCs w:val="20"/>
        </w:rPr>
        <w:t>5</w:t>
      </w:r>
      <w:r w:rsidR="00D74061" w:rsidRPr="00F50160">
        <w:rPr>
          <w:rFonts w:ascii="Calibri" w:hAnsi="Calibri"/>
          <w:color w:val="95B3D7" w:themeColor="accent1" w:themeTint="99"/>
          <w:sz w:val="20"/>
          <w:szCs w:val="20"/>
        </w:rPr>
        <w:t xml:space="preserve"> – </w:t>
      </w:r>
      <w:bookmarkEnd w:id="0"/>
      <w:r w:rsidR="00DD50C1" w:rsidRPr="00F50160">
        <w:rPr>
          <w:rFonts w:ascii="Calibri" w:hAnsi="Calibri"/>
          <w:color w:val="95B3D7" w:themeColor="accent1" w:themeTint="99"/>
          <w:sz w:val="20"/>
          <w:szCs w:val="20"/>
        </w:rPr>
        <w:t>TENDERERS’ STATEMENT</w:t>
      </w:r>
    </w:p>
    <w:p w:rsidR="00D74061" w:rsidRPr="00F50160" w:rsidRDefault="00D74061" w:rsidP="00D74061">
      <w:pPr>
        <w:pStyle w:val="BodyText2"/>
        <w:spacing w:line="240" w:lineRule="auto"/>
        <w:rPr>
          <w:rFonts w:ascii="Arial" w:hAnsi="Arial"/>
          <w:sz w:val="20"/>
          <w:szCs w:val="20"/>
          <w:highlight w:val="yellow"/>
        </w:rPr>
      </w:pPr>
    </w:p>
    <w:p w:rsidR="00DD50C1" w:rsidRPr="00F50160" w:rsidRDefault="00DD50C1" w:rsidP="00DD50C1">
      <w:pPr>
        <w:spacing w:after="200" w:line="319" w:lineRule="auto"/>
        <w:jc w:val="both"/>
        <w:rPr>
          <w:rFonts w:cstheme="minorBidi"/>
          <w:sz w:val="18"/>
          <w:szCs w:val="20"/>
          <w:lang w:eastAsia="en-US"/>
        </w:rPr>
      </w:pPr>
      <w:r w:rsidRPr="00F50160">
        <w:rPr>
          <w:rFonts w:cstheme="minorBidi"/>
          <w:sz w:val="18"/>
          <w:szCs w:val="20"/>
          <w:lang w:eastAsia="en-US"/>
        </w:rPr>
        <w:t xml:space="preserve">[Tenderers shall complete and return the following form of Tenderers’ Statement printed on the Tenderers’ headed notepaper and signed by the Tenderer.] </w:t>
      </w:r>
    </w:p>
    <w:p w:rsidR="00DD50C1" w:rsidRPr="00F50160" w:rsidRDefault="00DD50C1" w:rsidP="00DD50C1">
      <w:pPr>
        <w:keepLines/>
        <w:spacing w:after="200"/>
        <w:jc w:val="both"/>
        <w:rPr>
          <w:rFonts w:cstheme="minorBidi"/>
          <w:b/>
          <w:sz w:val="20"/>
          <w:szCs w:val="20"/>
          <w:lang w:eastAsia="en-US"/>
        </w:rPr>
      </w:pPr>
      <w:r w:rsidRPr="00F50160">
        <w:rPr>
          <w:rFonts w:cstheme="minorBidi"/>
          <w:b/>
          <w:sz w:val="20"/>
          <w:szCs w:val="20"/>
          <w:lang w:eastAsia="en-US"/>
        </w:rPr>
        <w:t>TENDERERS’ STATEMENT</w:t>
      </w:r>
    </w:p>
    <w:p w:rsidR="00DD50C1" w:rsidRPr="00F50160" w:rsidRDefault="00DD50C1" w:rsidP="00DD50C1">
      <w:pPr>
        <w:spacing w:after="200"/>
        <w:jc w:val="both"/>
        <w:rPr>
          <w:rFonts w:cstheme="minorBidi"/>
          <w:b/>
          <w:sz w:val="20"/>
          <w:szCs w:val="20"/>
          <w:lang w:eastAsia="en-US"/>
        </w:rPr>
      </w:pPr>
      <w:r w:rsidRPr="00F50160">
        <w:rPr>
          <w:rFonts w:cstheme="minorBidi"/>
          <w:sz w:val="20"/>
          <w:szCs w:val="20"/>
          <w:lang w:eastAsia="en-US"/>
        </w:rPr>
        <w:t xml:space="preserve">TO: </w:t>
      </w:r>
      <w:sdt>
        <w:sdtPr>
          <w:rPr>
            <w:rFonts w:cstheme="minorBidi"/>
            <w:sz w:val="20"/>
            <w:szCs w:val="20"/>
            <w:lang w:eastAsia="en-US"/>
          </w:rPr>
          <w:id w:val="1406299"/>
          <w:placeholder>
            <w:docPart w:val="34E44359E537459D855331007B3576B4"/>
          </w:placeholder>
        </w:sdtPr>
        <w:sdtEndPr/>
        <w:sdtContent>
          <w:r w:rsidRPr="00F50160">
            <w:rPr>
              <w:rFonts w:asciiTheme="minorHAnsi" w:hAnsiTheme="minorHAnsi" w:cstheme="minorBidi"/>
              <w:sz w:val="20"/>
              <w:szCs w:val="20"/>
              <w:lang w:eastAsia="en-US"/>
            </w:rPr>
            <w:t xml:space="preserve"> </w:t>
          </w:r>
        </w:sdtContent>
      </w:sdt>
    </w:p>
    <w:p w:rsidR="009C4E72" w:rsidRPr="00F50160" w:rsidRDefault="00DD50C1" w:rsidP="009C4E72">
      <w:pPr>
        <w:rPr>
          <w:rFonts w:cs="Calibri"/>
          <w:b/>
          <w:sz w:val="18"/>
          <w:szCs w:val="20"/>
        </w:rPr>
      </w:pPr>
      <w:r w:rsidRPr="00F50160">
        <w:rPr>
          <w:rFonts w:cstheme="minorBidi"/>
          <w:b/>
          <w:sz w:val="18"/>
          <w:szCs w:val="20"/>
          <w:lang w:eastAsia="en-US"/>
        </w:rPr>
        <w:t xml:space="preserve">RE: </w:t>
      </w:r>
      <w:r w:rsidR="00DB2DA1" w:rsidRPr="00F50160">
        <w:rPr>
          <w:rFonts w:cstheme="minorBidi"/>
          <w:b/>
          <w:sz w:val="18"/>
          <w:szCs w:val="20"/>
          <w:lang w:eastAsia="en-US"/>
        </w:rPr>
        <w:t xml:space="preserve"> </w:t>
      </w:r>
      <w:r w:rsidR="00F50160" w:rsidRPr="00F50160">
        <w:rPr>
          <w:rFonts w:cstheme="minorBidi"/>
          <w:b/>
          <w:sz w:val="18"/>
          <w:szCs w:val="20"/>
          <w:lang w:eastAsia="en-US"/>
        </w:rPr>
        <w:t>RFT</w:t>
      </w:r>
      <w:r w:rsidR="005F0244">
        <w:rPr>
          <w:rFonts w:cstheme="minorBidi"/>
          <w:b/>
          <w:sz w:val="18"/>
          <w:szCs w:val="20"/>
          <w:lang w:eastAsia="en-US"/>
        </w:rPr>
        <w:t>0X25</w:t>
      </w:r>
      <w:r w:rsidR="00F50160" w:rsidRPr="00F50160">
        <w:rPr>
          <w:rFonts w:cstheme="minorBidi"/>
          <w:b/>
          <w:sz w:val="18"/>
          <w:szCs w:val="20"/>
          <w:lang w:eastAsia="en-US"/>
        </w:rPr>
        <w:t xml:space="preserve"> – </w:t>
      </w:r>
      <w:r w:rsidR="005F0244">
        <w:rPr>
          <w:rFonts w:cstheme="minorBidi"/>
          <w:b/>
          <w:sz w:val="18"/>
          <w:szCs w:val="20"/>
          <w:lang w:eastAsia="en-US"/>
        </w:rPr>
        <w:t>Website Redesign, Hosting and Ongoing Maintenance</w:t>
      </w:r>
    </w:p>
    <w:p w:rsidR="00DD50C1" w:rsidRPr="00F50160" w:rsidRDefault="00DD50C1" w:rsidP="0030144D">
      <w:pPr>
        <w:spacing w:after="200" w:line="319" w:lineRule="auto"/>
        <w:rPr>
          <w:rFonts w:cstheme="minorBidi"/>
          <w:b/>
          <w:sz w:val="18"/>
          <w:szCs w:val="20"/>
          <w:lang w:eastAsia="en-US"/>
        </w:rPr>
      </w:pPr>
      <w:r w:rsidRPr="00F50160">
        <w:rPr>
          <w:rFonts w:cstheme="minorBidi"/>
          <w:sz w:val="18"/>
          <w:szCs w:val="20"/>
          <w:lang w:eastAsia="en-US"/>
        </w:rPr>
        <w:t xml:space="preserve">Having examined your </w:t>
      </w:r>
      <w:r w:rsidR="002D3203" w:rsidRPr="00F50160">
        <w:rPr>
          <w:rFonts w:cstheme="minorBidi"/>
          <w:sz w:val="18"/>
          <w:szCs w:val="20"/>
          <w:lang w:eastAsia="en-US"/>
        </w:rPr>
        <w:t xml:space="preserve">Invitation to Tender (the “ITT”) </w:t>
      </w:r>
      <w:r w:rsidRPr="00F50160">
        <w:rPr>
          <w:rFonts w:cstheme="minorBidi"/>
          <w:sz w:val="18"/>
          <w:szCs w:val="20"/>
          <w:lang w:eastAsia="en-US"/>
        </w:rPr>
        <w:t>including the Instructions to Tenderers, the Selection and Award Criteria, the Requirements and Specifications, and the T</w:t>
      </w:r>
      <w:r w:rsidR="00C06A0C" w:rsidRPr="00F50160">
        <w:rPr>
          <w:rFonts w:cstheme="minorBidi"/>
          <w:sz w:val="18"/>
          <w:szCs w:val="20"/>
          <w:lang w:eastAsia="en-US"/>
        </w:rPr>
        <w:t>erms and Co</w:t>
      </w:r>
      <w:bookmarkStart w:id="1" w:name="_GoBack"/>
      <w:bookmarkEnd w:id="1"/>
      <w:r w:rsidR="00C06A0C" w:rsidRPr="00F50160">
        <w:rPr>
          <w:rFonts w:cstheme="minorBidi"/>
          <w:sz w:val="18"/>
          <w:szCs w:val="20"/>
          <w:lang w:eastAsia="en-US"/>
        </w:rPr>
        <w:t>nditions of the Service</w:t>
      </w:r>
      <w:r w:rsidRPr="00F50160">
        <w:rPr>
          <w:rFonts w:cstheme="minorBidi"/>
          <w:sz w:val="18"/>
          <w:szCs w:val="20"/>
          <w:lang w:eastAsia="en-US"/>
        </w:rPr>
        <w:t xml:space="preserve"> Contract, we hereby agree and declare the following:</w:t>
      </w:r>
    </w:p>
    <w:tbl>
      <w:tblPr>
        <w:tblW w:w="0" w:type="auto"/>
        <w:tblLook w:val="01E0" w:firstRow="1" w:lastRow="1" w:firstColumn="1" w:lastColumn="1" w:noHBand="0" w:noVBand="0"/>
      </w:tblPr>
      <w:tblGrid>
        <w:gridCol w:w="769"/>
        <w:gridCol w:w="3526"/>
        <w:gridCol w:w="4947"/>
      </w:tblGrid>
      <w:tr w:rsidR="00F10490" w:rsidRPr="00F50160" w:rsidTr="00F50160">
        <w:tc>
          <w:tcPr>
            <w:tcW w:w="769" w:type="dxa"/>
          </w:tcPr>
          <w:p w:rsidR="00F10490" w:rsidRPr="00F50160" w:rsidRDefault="00F10490" w:rsidP="00DD50C1">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1.</w:t>
            </w:r>
          </w:p>
        </w:tc>
        <w:tc>
          <w:tcPr>
            <w:tcW w:w="8473" w:type="dxa"/>
            <w:gridSpan w:val="2"/>
          </w:tcPr>
          <w:p w:rsidR="00F10490" w:rsidRPr="00F50160" w:rsidRDefault="00F10490" w:rsidP="00F10490">
            <w:pPr>
              <w:pStyle w:val="ListParagraph"/>
              <w:numPr>
                <w:ilvl w:val="0"/>
                <w:numId w:val="6"/>
              </w:numPr>
              <w:spacing w:after="120" w:line="276" w:lineRule="auto"/>
              <w:jc w:val="both"/>
              <w:rPr>
                <w:sz w:val="18"/>
                <w:szCs w:val="20"/>
              </w:rPr>
            </w:pPr>
            <w:r w:rsidRPr="00F50160">
              <w:rPr>
                <w:sz w:val="18"/>
                <w:szCs w:val="20"/>
              </w:rPr>
              <w:t>no mandatory grounds for exclusion of the Tenderer pursuant to Regulation 57 of the Regulations apply to them, or</w:t>
            </w:r>
          </w:p>
          <w:p w:rsidR="00F10490" w:rsidRPr="00F50160" w:rsidRDefault="00F10490" w:rsidP="00F10490">
            <w:pPr>
              <w:pStyle w:val="ListParagraph"/>
              <w:numPr>
                <w:ilvl w:val="0"/>
                <w:numId w:val="6"/>
              </w:numPr>
              <w:spacing w:after="200"/>
              <w:jc w:val="both"/>
              <w:rPr>
                <w:rFonts w:cstheme="minorBidi"/>
                <w:sz w:val="18"/>
                <w:szCs w:val="20"/>
                <w:lang w:eastAsia="en-US"/>
              </w:rPr>
            </w:pPr>
            <w:r w:rsidRPr="00F50160">
              <w:rPr>
                <w:sz w:val="18"/>
                <w:szCs w:val="20"/>
              </w:rP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tc>
      </w:tr>
      <w:tr w:rsidR="00DD50C1" w:rsidRPr="00F50160" w:rsidTr="00F50160">
        <w:tc>
          <w:tcPr>
            <w:tcW w:w="769" w:type="dxa"/>
          </w:tcPr>
          <w:p w:rsidR="00DD50C1" w:rsidRPr="00F50160" w:rsidRDefault="00F10490" w:rsidP="00F10490">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2.</w:t>
            </w:r>
          </w:p>
        </w:tc>
        <w:tc>
          <w:tcPr>
            <w:tcW w:w="8473" w:type="dxa"/>
            <w:gridSpan w:val="2"/>
          </w:tcPr>
          <w:p w:rsidR="00DD50C1" w:rsidRPr="00F50160" w:rsidRDefault="00DD50C1" w:rsidP="00DD50C1">
            <w:pPr>
              <w:spacing w:after="200"/>
              <w:jc w:val="both"/>
              <w:rPr>
                <w:rFonts w:cstheme="minorBidi"/>
                <w:sz w:val="18"/>
                <w:szCs w:val="20"/>
                <w:lang w:eastAsia="en-US"/>
              </w:rPr>
            </w:pPr>
            <w:r w:rsidRPr="00F50160">
              <w:rPr>
                <w:rFonts w:cstheme="minorBidi"/>
                <w:sz w:val="18"/>
                <w:szCs w:val="20"/>
                <w:lang w:eastAsia="en-US"/>
              </w:rPr>
              <w:t>We understand th</w:t>
            </w:r>
            <w:r w:rsidR="00C06A0C" w:rsidRPr="00F50160">
              <w:rPr>
                <w:rFonts w:cstheme="minorBidi"/>
                <w:sz w:val="18"/>
                <w:szCs w:val="20"/>
                <w:lang w:eastAsia="en-US"/>
              </w:rPr>
              <w:t>e nature and extent of the Service</w:t>
            </w:r>
            <w:r w:rsidRPr="00F50160">
              <w:rPr>
                <w:rFonts w:cstheme="minorBidi"/>
                <w:sz w:val="18"/>
                <w:szCs w:val="20"/>
                <w:lang w:eastAsia="en-US"/>
              </w:rPr>
              <w:t xml:space="preserve"> required to be delivered as described in Requirements and Specifications at Appendix 1 to the </w:t>
            </w:r>
            <w:r w:rsidR="002D3203" w:rsidRPr="00F50160">
              <w:rPr>
                <w:rFonts w:cstheme="minorBidi"/>
                <w:sz w:val="18"/>
                <w:szCs w:val="20"/>
                <w:lang w:eastAsia="en-US"/>
              </w:rPr>
              <w:t>ITT</w:t>
            </w:r>
            <w:r w:rsidRPr="00F50160">
              <w:rPr>
                <w:rFonts w:cstheme="minorBidi"/>
                <w:sz w:val="18"/>
                <w:szCs w:val="20"/>
                <w:lang w:eastAsia="en-US"/>
              </w:rPr>
              <w:t>.</w:t>
            </w:r>
          </w:p>
        </w:tc>
      </w:tr>
      <w:tr w:rsidR="00DD50C1" w:rsidRPr="00F50160" w:rsidTr="00F50160">
        <w:tc>
          <w:tcPr>
            <w:tcW w:w="769" w:type="dxa"/>
          </w:tcPr>
          <w:p w:rsidR="00DD50C1" w:rsidRPr="00F50160" w:rsidRDefault="00F10490" w:rsidP="00DD50C1">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3.</w:t>
            </w:r>
          </w:p>
        </w:tc>
        <w:tc>
          <w:tcPr>
            <w:tcW w:w="8473" w:type="dxa"/>
            <w:gridSpan w:val="2"/>
          </w:tcPr>
          <w:p w:rsidR="00DD50C1" w:rsidRPr="00F50160" w:rsidRDefault="00DD50C1" w:rsidP="00F10490">
            <w:pPr>
              <w:spacing w:after="200"/>
              <w:jc w:val="both"/>
              <w:rPr>
                <w:rFonts w:cstheme="minorBidi"/>
                <w:sz w:val="18"/>
                <w:szCs w:val="20"/>
                <w:lang w:eastAsia="en-US"/>
              </w:rPr>
            </w:pPr>
            <w:r w:rsidRPr="00F50160">
              <w:rPr>
                <w:rFonts w:cstheme="minorBidi"/>
                <w:sz w:val="18"/>
                <w:szCs w:val="20"/>
                <w:lang w:eastAsia="en-US"/>
              </w:rPr>
              <w:t xml:space="preserve">We accept all of the Terms and Conditions of the </w:t>
            </w:r>
            <w:r w:rsidR="002D3203" w:rsidRPr="00F50160">
              <w:rPr>
                <w:rFonts w:cstheme="minorBidi"/>
                <w:sz w:val="18"/>
                <w:szCs w:val="20"/>
                <w:lang w:eastAsia="en-US"/>
              </w:rPr>
              <w:t>ITT</w:t>
            </w:r>
            <w:r w:rsidRPr="00F50160">
              <w:rPr>
                <w:rFonts w:cstheme="minorBidi"/>
                <w:sz w:val="18"/>
                <w:szCs w:val="20"/>
                <w:lang w:eastAsia="en-US"/>
              </w:rPr>
              <w:t xml:space="preserve">, </w:t>
            </w:r>
            <w:r w:rsidR="00C06A0C" w:rsidRPr="00F50160">
              <w:rPr>
                <w:rFonts w:cstheme="minorBidi"/>
                <w:sz w:val="18"/>
                <w:szCs w:val="20"/>
                <w:lang w:eastAsia="en-US"/>
              </w:rPr>
              <w:t>the Service</w:t>
            </w:r>
            <w:r w:rsidRPr="00F50160">
              <w:rPr>
                <w:rFonts w:cstheme="minorBidi"/>
                <w:sz w:val="18"/>
                <w:szCs w:val="20"/>
                <w:lang w:eastAsia="en-US"/>
              </w:rPr>
              <w:t xml:space="preserve"> Contract, and the Confidentiality Agreeme</w:t>
            </w:r>
            <w:r w:rsidR="00C06A0C" w:rsidRPr="00F50160">
              <w:rPr>
                <w:rFonts w:cstheme="minorBidi"/>
                <w:sz w:val="18"/>
                <w:szCs w:val="20"/>
                <w:lang w:eastAsia="en-US"/>
              </w:rPr>
              <w:t>nt and agree, if awarded a Service</w:t>
            </w:r>
            <w:r w:rsidRPr="00F50160">
              <w:rPr>
                <w:rFonts w:cstheme="minorBidi"/>
                <w:sz w:val="18"/>
                <w:szCs w:val="20"/>
                <w:lang w:eastAsia="en-US"/>
              </w:rPr>
              <w:t xml:space="preserve"> Contract, to execute the </w:t>
            </w:r>
            <w:r w:rsidR="00C06A0C" w:rsidRPr="00F50160">
              <w:rPr>
                <w:rFonts w:cstheme="minorBidi"/>
                <w:sz w:val="18"/>
                <w:szCs w:val="20"/>
                <w:lang w:eastAsia="en-US"/>
              </w:rPr>
              <w:t xml:space="preserve">Service Contract at Appendix </w:t>
            </w:r>
            <w:r w:rsidR="002659A0" w:rsidRPr="00F50160">
              <w:rPr>
                <w:rFonts w:cstheme="minorBidi"/>
                <w:sz w:val="18"/>
                <w:szCs w:val="20"/>
                <w:lang w:eastAsia="en-US"/>
              </w:rPr>
              <w:t>3</w:t>
            </w:r>
            <w:r w:rsidRPr="00F50160">
              <w:rPr>
                <w:rFonts w:cstheme="minorBidi"/>
                <w:sz w:val="18"/>
                <w:szCs w:val="20"/>
                <w:lang w:eastAsia="en-US"/>
              </w:rPr>
              <w:t xml:space="preserve"> to the </w:t>
            </w:r>
            <w:r w:rsidR="002D3203" w:rsidRPr="00F50160">
              <w:rPr>
                <w:rFonts w:cstheme="minorBidi"/>
                <w:sz w:val="18"/>
                <w:szCs w:val="20"/>
                <w:lang w:eastAsia="en-US"/>
              </w:rPr>
              <w:t>ITT</w:t>
            </w:r>
            <w:r w:rsidRPr="00F50160">
              <w:rPr>
                <w:rFonts w:cstheme="minorBidi"/>
                <w:sz w:val="18"/>
                <w:szCs w:val="20"/>
                <w:lang w:eastAsia="en-US"/>
              </w:rPr>
              <w:t xml:space="preserve"> and the Confidentiality Agreement at Appendix </w:t>
            </w:r>
            <w:r w:rsidR="00F10490" w:rsidRPr="00F50160">
              <w:rPr>
                <w:rFonts w:cstheme="minorBidi"/>
                <w:sz w:val="18"/>
                <w:szCs w:val="20"/>
                <w:lang w:eastAsia="en-US"/>
              </w:rPr>
              <w:t>9</w:t>
            </w:r>
            <w:r w:rsidRPr="00F50160">
              <w:rPr>
                <w:rFonts w:cstheme="minorBidi"/>
                <w:sz w:val="18"/>
                <w:szCs w:val="20"/>
                <w:lang w:eastAsia="en-US"/>
              </w:rPr>
              <w:t xml:space="preserve"> to the </w:t>
            </w:r>
            <w:r w:rsidR="002D3203" w:rsidRPr="00F50160">
              <w:rPr>
                <w:rFonts w:cstheme="minorBidi"/>
                <w:sz w:val="18"/>
                <w:szCs w:val="20"/>
                <w:lang w:eastAsia="en-US"/>
              </w:rPr>
              <w:t>ITT</w:t>
            </w:r>
            <w:r w:rsidRPr="00F50160">
              <w:rPr>
                <w:rFonts w:cstheme="minorBidi"/>
                <w:sz w:val="18"/>
                <w:szCs w:val="20"/>
                <w:lang w:eastAsia="en-US"/>
              </w:rPr>
              <w:t>.</w:t>
            </w:r>
          </w:p>
        </w:tc>
      </w:tr>
      <w:tr w:rsidR="00DD50C1" w:rsidRPr="00F50160" w:rsidTr="00F50160">
        <w:tc>
          <w:tcPr>
            <w:tcW w:w="769" w:type="dxa"/>
          </w:tcPr>
          <w:p w:rsidR="00DD50C1" w:rsidRPr="00F50160" w:rsidRDefault="00F10490" w:rsidP="00DD50C1">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4.</w:t>
            </w:r>
          </w:p>
        </w:tc>
        <w:tc>
          <w:tcPr>
            <w:tcW w:w="8473" w:type="dxa"/>
            <w:gridSpan w:val="2"/>
          </w:tcPr>
          <w:p w:rsidR="00DD50C1" w:rsidRPr="00F50160" w:rsidRDefault="00DD50C1" w:rsidP="002659A0">
            <w:pPr>
              <w:spacing w:after="200"/>
              <w:jc w:val="both"/>
              <w:rPr>
                <w:rFonts w:cstheme="minorBidi"/>
                <w:sz w:val="18"/>
                <w:szCs w:val="20"/>
                <w:lang w:eastAsia="en-US"/>
              </w:rPr>
            </w:pPr>
            <w:r w:rsidRPr="00F50160">
              <w:rPr>
                <w:rFonts w:cstheme="minorBidi"/>
                <w:sz w:val="18"/>
                <w:szCs w:val="20"/>
                <w:lang w:eastAsia="en-US"/>
              </w:rPr>
              <w:t xml:space="preserve">We accept all the Selection and Award Criteria as set out in Part </w:t>
            </w:r>
            <w:r w:rsidR="002659A0" w:rsidRPr="00F50160">
              <w:rPr>
                <w:rFonts w:cstheme="minorBidi"/>
                <w:sz w:val="18"/>
                <w:szCs w:val="20"/>
                <w:lang w:eastAsia="en-US"/>
              </w:rPr>
              <w:t>4 &amp; 5</w:t>
            </w:r>
            <w:r w:rsidRPr="00F50160">
              <w:rPr>
                <w:rFonts w:cstheme="minorBidi"/>
                <w:sz w:val="18"/>
                <w:szCs w:val="20"/>
                <w:lang w:eastAsia="en-US"/>
              </w:rPr>
              <w:t xml:space="preserve"> of the </w:t>
            </w:r>
            <w:r w:rsidR="002D3203" w:rsidRPr="00F50160">
              <w:rPr>
                <w:rFonts w:cstheme="minorBidi"/>
                <w:sz w:val="18"/>
                <w:szCs w:val="20"/>
                <w:lang w:eastAsia="en-US"/>
              </w:rPr>
              <w:t>ITT</w:t>
            </w:r>
            <w:r w:rsidRPr="00F50160">
              <w:rPr>
                <w:rFonts w:cstheme="minorBidi"/>
                <w:sz w:val="18"/>
                <w:szCs w:val="20"/>
                <w:lang w:eastAsia="en-US"/>
              </w:rPr>
              <w:t>.</w:t>
            </w:r>
          </w:p>
        </w:tc>
      </w:tr>
      <w:tr w:rsidR="00DD50C1" w:rsidRPr="00F50160" w:rsidTr="00F50160">
        <w:tc>
          <w:tcPr>
            <w:tcW w:w="769" w:type="dxa"/>
          </w:tcPr>
          <w:p w:rsidR="00DD50C1" w:rsidRPr="00F50160" w:rsidRDefault="00F10490" w:rsidP="00DD50C1">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5</w:t>
            </w:r>
            <w:r w:rsidR="00DD50C1" w:rsidRPr="00F50160">
              <w:rPr>
                <w:rFonts w:cstheme="minorBidi"/>
                <w:color w:val="95B3D7" w:themeColor="accent1" w:themeTint="99"/>
                <w:sz w:val="18"/>
                <w:szCs w:val="20"/>
                <w:lang w:eastAsia="en-US"/>
              </w:rPr>
              <w:t>.</w:t>
            </w:r>
          </w:p>
          <w:p w:rsidR="00DD50C1" w:rsidRPr="00F50160" w:rsidRDefault="00DD50C1" w:rsidP="00DD50C1">
            <w:pPr>
              <w:spacing w:after="200"/>
              <w:jc w:val="both"/>
              <w:rPr>
                <w:rFonts w:cstheme="minorBidi"/>
                <w:color w:val="95B3D7" w:themeColor="accent1" w:themeTint="99"/>
                <w:sz w:val="18"/>
                <w:szCs w:val="20"/>
                <w:lang w:eastAsia="en-US"/>
              </w:rPr>
            </w:pPr>
          </w:p>
          <w:p w:rsidR="00DD50C1" w:rsidRPr="00F50160" w:rsidRDefault="00F10490" w:rsidP="00DD50C1">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6</w:t>
            </w:r>
            <w:r w:rsidR="00DD50C1" w:rsidRPr="00F50160">
              <w:rPr>
                <w:rFonts w:cstheme="minorBidi"/>
                <w:color w:val="95B3D7" w:themeColor="accent1" w:themeTint="99"/>
                <w:sz w:val="18"/>
                <w:szCs w:val="20"/>
                <w:lang w:eastAsia="en-US"/>
              </w:rPr>
              <w:t>.</w:t>
            </w:r>
          </w:p>
        </w:tc>
        <w:tc>
          <w:tcPr>
            <w:tcW w:w="8473" w:type="dxa"/>
            <w:gridSpan w:val="2"/>
          </w:tcPr>
          <w:p w:rsidR="00DD50C1" w:rsidRPr="00F50160" w:rsidRDefault="00DD50C1" w:rsidP="00DD50C1">
            <w:pPr>
              <w:spacing w:after="200"/>
              <w:jc w:val="both"/>
              <w:rPr>
                <w:rFonts w:cstheme="minorBidi"/>
                <w:sz w:val="18"/>
                <w:szCs w:val="20"/>
                <w:lang w:eastAsia="en-US"/>
              </w:rPr>
            </w:pPr>
            <w:r w:rsidRPr="00F50160">
              <w:rPr>
                <w:rFonts w:cstheme="minorBidi"/>
                <w:sz w:val="18"/>
                <w:szCs w:val="20"/>
                <w:lang w:eastAsia="en-US"/>
              </w:rPr>
              <w:t>We agree to supply the Cont</w:t>
            </w:r>
            <w:r w:rsidR="00C06A0C" w:rsidRPr="00F50160">
              <w:rPr>
                <w:rFonts w:cstheme="minorBidi"/>
                <w:sz w:val="18"/>
                <w:szCs w:val="20"/>
                <w:lang w:eastAsia="en-US"/>
              </w:rPr>
              <w:t xml:space="preserve">racting Authority with the </w:t>
            </w:r>
            <w:r w:rsidR="002659A0" w:rsidRPr="00F50160">
              <w:rPr>
                <w:rFonts w:cstheme="minorBidi"/>
                <w:sz w:val="18"/>
                <w:szCs w:val="20"/>
                <w:lang w:eastAsia="en-US"/>
              </w:rPr>
              <w:t xml:space="preserve">Goods and/or </w:t>
            </w:r>
            <w:r w:rsidR="00C06A0C" w:rsidRPr="00F50160">
              <w:rPr>
                <w:rFonts w:cstheme="minorBidi"/>
                <w:sz w:val="18"/>
                <w:szCs w:val="20"/>
                <w:lang w:eastAsia="en-US"/>
              </w:rPr>
              <w:t>Services</w:t>
            </w:r>
            <w:r w:rsidRPr="00F50160">
              <w:rPr>
                <w:rFonts w:cstheme="minorBidi"/>
                <w:sz w:val="18"/>
                <w:szCs w:val="20"/>
                <w:lang w:eastAsia="en-US"/>
              </w:rPr>
              <w:t xml:space="preserve"> in accordance with the </w:t>
            </w:r>
            <w:r w:rsidR="002D3203" w:rsidRPr="00F50160">
              <w:rPr>
                <w:rFonts w:cstheme="minorBidi"/>
                <w:sz w:val="18"/>
                <w:szCs w:val="20"/>
                <w:lang w:eastAsia="en-US"/>
              </w:rPr>
              <w:t>ITT</w:t>
            </w:r>
            <w:r w:rsidRPr="00F50160">
              <w:rPr>
                <w:rFonts w:cstheme="minorBidi"/>
                <w:sz w:val="18"/>
                <w:szCs w:val="20"/>
                <w:lang w:eastAsia="en-US"/>
              </w:rPr>
              <w:t xml:space="preserve"> and our Tender.</w:t>
            </w:r>
          </w:p>
          <w:p w:rsidR="00DD50C1" w:rsidRPr="00F50160" w:rsidRDefault="00DD50C1" w:rsidP="00C06A0C">
            <w:pPr>
              <w:spacing w:after="200"/>
              <w:jc w:val="both"/>
              <w:rPr>
                <w:rFonts w:cstheme="minorBidi"/>
                <w:sz w:val="18"/>
                <w:szCs w:val="20"/>
                <w:lang w:eastAsia="en-US"/>
              </w:rPr>
            </w:pPr>
            <w:r w:rsidRPr="00F50160">
              <w:rPr>
                <w:rFonts w:cstheme="minorBidi"/>
                <w:sz w:val="18"/>
                <w:szCs w:val="20"/>
                <w:lang w:eastAsia="en-US"/>
              </w:rPr>
              <w:t>We</w:t>
            </w:r>
            <w:r w:rsidR="00C06A0C" w:rsidRPr="00F50160">
              <w:rPr>
                <w:rFonts w:cstheme="minorBidi"/>
                <w:sz w:val="18"/>
                <w:szCs w:val="20"/>
                <w:lang w:eastAsia="en-US"/>
              </w:rPr>
              <w:t xml:space="preserve"> agree that, if awarded any Service</w:t>
            </w:r>
            <w:r w:rsidRPr="00F50160">
              <w:rPr>
                <w:rFonts w:cstheme="minorBidi"/>
                <w:sz w:val="18"/>
                <w:szCs w:val="20"/>
                <w:lang w:eastAsia="en-US"/>
              </w:rPr>
              <w:t xml:space="preserve"> Contract we shall, in the performance of such contract, comply with all applicable obligations in the field of environmental, social and labour law.</w:t>
            </w:r>
          </w:p>
        </w:tc>
      </w:tr>
      <w:tr w:rsidR="00DD50C1" w:rsidRPr="00F50160" w:rsidTr="00F50160">
        <w:tc>
          <w:tcPr>
            <w:tcW w:w="769" w:type="dxa"/>
          </w:tcPr>
          <w:p w:rsidR="00DD50C1" w:rsidRPr="00F50160" w:rsidRDefault="00F10490" w:rsidP="00DD50C1">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7</w:t>
            </w:r>
            <w:r w:rsidR="00DD50C1" w:rsidRPr="00F50160">
              <w:rPr>
                <w:rFonts w:cstheme="minorBidi"/>
                <w:color w:val="95B3D7" w:themeColor="accent1" w:themeTint="99"/>
                <w:sz w:val="18"/>
                <w:szCs w:val="20"/>
                <w:lang w:eastAsia="en-US"/>
              </w:rPr>
              <w:t>.</w:t>
            </w:r>
          </w:p>
        </w:tc>
        <w:tc>
          <w:tcPr>
            <w:tcW w:w="8473" w:type="dxa"/>
            <w:gridSpan w:val="2"/>
          </w:tcPr>
          <w:p w:rsidR="00DD50C1" w:rsidRPr="00F50160" w:rsidRDefault="00DD50C1" w:rsidP="002659A0">
            <w:pPr>
              <w:spacing w:after="200"/>
              <w:jc w:val="both"/>
              <w:rPr>
                <w:rFonts w:cstheme="minorBidi"/>
                <w:sz w:val="18"/>
                <w:szCs w:val="20"/>
                <w:lang w:eastAsia="en-US"/>
              </w:rPr>
            </w:pPr>
            <w:r w:rsidRPr="00F50160">
              <w:rPr>
                <w:rFonts w:cstheme="minorBidi"/>
                <w:sz w:val="18"/>
                <w:szCs w:val="20"/>
                <w:lang w:eastAsia="en-US"/>
              </w:rPr>
              <w:t>We confirm that we have complied with all r</w:t>
            </w:r>
            <w:r w:rsidR="00C55031" w:rsidRPr="00F50160">
              <w:rPr>
                <w:rFonts w:cstheme="minorBidi"/>
                <w:sz w:val="18"/>
                <w:szCs w:val="20"/>
                <w:lang w:eastAsia="en-US"/>
              </w:rPr>
              <w:t xml:space="preserve">equirements as set out at Part </w:t>
            </w:r>
            <w:r w:rsidR="002659A0" w:rsidRPr="00F50160">
              <w:rPr>
                <w:rFonts w:cstheme="minorBidi"/>
                <w:sz w:val="18"/>
                <w:szCs w:val="20"/>
                <w:lang w:eastAsia="en-US"/>
              </w:rPr>
              <w:t xml:space="preserve">4 </w:t>
            </w:r>
            <w:r w:rsidRPr="00F50160">
              <w:rPr>
                <w:rFonts w:cstheme="minorBidi"/>
                <w:sz w:val="18"/>
                <w:szCs w:val="20"/>
                <w:lang w:eastAsia="en-US"/>
              </w:rPr>
              <w:t xml:space="preserve">of the </w:t>
            </w:r>
            <w:r w:rsidR="002D3203" w:rsidRPr="00F50160">
              <w:rPr>
                <w:rFonts w:cstheme="minorBidi"/>
                <w:sz w:val="18"/>
                <w:szCs w:val="20"/>
                <w:lang w:eastAsia="en-US"/>
              </w:rPr>
              <w:t>ITT</w:t>
            </w:r>
            <w:r w:rsidRPr="00F50160">
              <w:rPr>
                <w:rFonts w:cstheme="minorBidi"/>
                <w:sz w:val="18"/>
                <w:szCs w:val="20"/>
                <w:lang w:eastAsia="en-US"/>
              </w:rPr>
              <w:t>.</w:t>
            </w:r>
          </w:p>
        </w:tc>
      </w:tr>
      <w:tr w:rsidR="00DD50C1" w:rsidRPr="00F50160" w:rsidTr="00F50160">
        <w:tc>
          <w:tcPr>
            <w:tcW w:w="769" w:type="dxa"/>
          </w:tcPr>
          <w:p w:rsidR="00DD50C1" w:rsidRPr="00F50160" w:rsidRDefault="00F10490" w:rsidP="00DD50C1">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8</w:t>
            </w:r>
            <w:r w:rsidR="00DD50C1" w:rsidRPr="00F50160">
              <w:rPr>
                <w:rFonts w:cstheme="minorBidi"/>
                <w:color w:val="95B3D7" w:themeColor="accent1" w:themeTint="99"/>
                <w:sz w:val="18"/>
                <w:szCs w:val="20"/>
                <w:lang w:eastAsia="en-US"/>
              </w:rPr>
              <w:t>.</w:t>
            </w:r>
          </w:p>
        </w:tc>
        <w:tc>
          <w:tcPr>
            <w:tcW w:w="8473" w:type="dxa"/>
            <w:gridSpan w:val="2"/>
          </w:tcPr>
          <w:p w:rsidR="00DD50C1" w:rsidRPr="00F50160" w:rsidRDefault="00DD50C1" w:rsidP="00DD50C1">
            <w:pPr>
              <w:spacing w:after="200"/>
              <w:jc w:val="both"/>
              <w:rPr>
                <w:rFonts w:cstheme="minorBidi"/>
                <w:sz w:val="18"/>
                <w:szCs w:val="20"/>
                <w:lang w:eastAsia="en-US"/>
              </w:rPr>
            </w:pPr>
            <w:r w:rsidRPr="00F50160">
              <w:rPr>
                <w:rFonts w:cstheme="minorBidi"/>
                <w:sz w:val="18"/>
                <w:szCs w:val="20"/>
                <w:lang w:eastAsia="en-US"/>
              </w:rPr>
              <w:t>We confirm that all prices quoted in our Tender will remain valid for the period of time, commencing from the Tender Deadlin</w:t>
            </w:r>
            <w:r w:rsidR="000703FC" w:rsidRPr="00F50160">
              <w:rPr>
                <w:rFonts w:cstheme="minorBidi"/>
                <w:sz w:val="18"/>
                <w:szCs w:val="20"/>
                <w:lang w:eastAsia="en-US"/>
              </w:rPr>
              <w:t xml:space="preserve">e, specified at </w:t>
            </w:r>
            <w:r w:rsidR="002659A0" w:rsidRPr="00F50160">
              <w:rPr>
                <w:rFonts w:cstheme="minorBidi"/>
                <w:sz w:val="18"/>
                <w:szCs w:val="20"/>
                <w:lang w:eastAsia="en-US"/>
              </w:rPr>
              <w:t>paragraph 3</w:t>
            </w:r>
            <w:r w:rsidR="000703FC" w:rsidRPr="00F50160">
              <w:rPr>
                <w:rFonts w:cstheme="minorBidi"/>
                <w:sz w:val="18"/>
                <w:szCs w:val="20"/>
                <w:lang w:eastAsia="en-US"/>
              </w:rPr>
              <w:t>.10.2</w:t>
            </w:r>
            <w:r w:rsidRPr="00F50160">
              <w:rPr>
                <w:rFonts w:cstheme="minorBidi"/>
                <w:sz w:val="18"/>
                <w:szCs w:val="20"/>
                <w:lang w:eastAsia="en-US"/>
              </w:rPr>
              <w:t xml:space="preserve"> of the </w:t>
            </w:r>
            <w:r w:rsidR="002D3203" w:rsidRPr="00F50160">
              <w:rPr>
                <w:rFonts w:cstheme="minorBidi"/>
                <w:sz w:val="18"/>
                <w:szCs w:val="20"/>
                <w:lang w:eastAsia="en-US"/>
              </w:rPr>
              <w:t>ITT</w:t>
            </w:r>
            <w:r w:rsidRPr="00F50160">
              <w:rPr>
                <w:rFonts w:cstheme="minorBidi"/>
                <w:sz w:val="18"/>
                <w:szCs w:val="20"/>
                <w:lang w:eastAsia="en-US"/>
              </w:rPr>
              <w:t>.</w:t>
            </w:r>
          </w:p>
        </w:tc>
      </w:tr>
      <w:tr w:rsidR="00DD50C1" w:rsidRPr="00F50160" w:rsidTr="00F50160">
        <w:tc>
          <w:tcPr>
            <w:tcW w:w="769" w:type="dxa"/>
          </w:tcPr>
          <w:p w:rsidR="00DD50C1" w:rsidRPr="00F50160" w:rsidRDefault="00F10490" w:rsidP="00DD50C1">
            <w:pPr>
              <w:spacing w:after="200"/>
              <w:jc w:val="both"/>
              <w:rPr>
                <w:rFonts w:cstheme="minorBidi"/>
                <w:color w:val="95B3D7" w:themeColor="accent1" w:themeTint="99"/>
                <w:sz w:val="18"/>
                <w:szCs w:val="20"/>
                <w:lang w:eastAsia="en-US"/>
              </w:rPr>
            </w:pPr>
            <w:r w:rsidRPr="00F50160">
              <w:rPr>
                <w:rFonts w:cstheme="minorBidi"/>
                <w:color w:val="95B3D7" w:themeColor="accent1" w:themeTint="99"/>
                <w:sz w:val="18"/>
                <w:szCs w:val="20"/>
                <w:lang w:eastAsia="en-US"/>
              </w:rPr>
              <w:t>9</w:t>
            </w:r>
            <w:r w:rsidR="00DD50C1" w:rsidRPr="00F50160">
              <w:rPr>
                <w:rFonts w:cstheme="minorBidi"/>
                <w:color w:val="95B3D7" w:themeColor="accent1" w:themeTint="99"/>
                <w:sz w:val="18"/>
                <w:szCs w:val="20"/>
                <w:lang w:eastAsia="en-US"/>
              </w:rPr>
              <w:t>.</w:t>
            </w:r>
          </w:p>
        </w:tc>
        <w:tc>
          <w:tcPr>
            <w:tcW w:w="8473" w:type="dxa"/>
            <w:gridSpan w:val="2"/>
          </w:tcPr>
          <w:p w:rsidR="00DD50C1" w:rsidRPr="00F50160" w:rsidRDefault="00C06A0C" w:rsidP="000703FC">
            <w:pPr>
              <w:spacing w:after="200"/>
              <w:jc w:val="both"/>
              <w:rPr>
                <w:rFonts w:cstheme="minorBidi"/>
                <w:sz w:val="18"/>
                <w:szCs w:val="20"/>
                <w:lang w:eastAsia="en-US"/>
              </w:rPr>
            </w:pPr>
            <w:r w:rsidRPr="00F50160">
              <w:rPr>
                <w:rFonts w:cstheme="minorBidi"/>
                <w:sz w:val="18"/>
                <w:szCs w:val="20"/>
                <w:lang w:eastAsia="en-US"/>
              </w:rPr>
              <w:t>We shall, if awarded any Service</w:t>
            </w:r>
            <w:r w:rsidR="00DD50C1" w:rsidRPr="00F50160">
              <w:rPr>
                <w:rFonts w:cstheme="minorBidi"/>
                <w:sz w:val="18"/>
                <w:szCs w:val="20"/>
                <w:lang w:eastAsia="en-US"/>
              </w:rPr>
              <w:t xml:space="preserve"> Contract under the </w:t>
            </w:r>
            <w:r w:rsidR="002D3203" w:rsidRPr="00F50160">
              <w:rPr>
                <w:rFonts w:cstheme="minorBidi"/>
                <w:sz w:val="18"/>
                <w:szCs w:val="20"/>
                <w:lang w:eastAsia="en-US"/>
              </w:rPr>
              <w:t>ITT</w:t>
            </w:r>
            <w:r w:rsidR="00DD50C1" w:rsidRPr="00F50160">
              <w:rPr>
                <w:rFonts w:cstheme="minorBidi"/>
                <w:sz w:val="18"/>
                <w:szCs w:val="20"/>
                <w:lang w:eastAsia="en-US"/>
              </w:rPr>
              <w:t>, have in place o</w:t>
            </w:r>
            <w:r w:rsidRPr="00F50160">
              <w:rPr>
                <w:rFonts w:cstheme="minorBidi"/>
                <w:sz w:val="18"/>
                <w:szCs w:val="20"/>
                <w:lang w:eastAsia="en-US"/>
              </w:rPr>
              <w:t xml:space="preserve">n the Effective Date of the </w:t>
            </w:r>
            <w:r w:rsidR="002659A0" w:rsidRPr="00F50160">
              <w:rPr>
                <w:rFonts w:cstheme="minorBidi"/>
                <w:sz w:val="18"/>
                <w:szCs w:val="20"/>
                <w:lang w:eastAsia="en-US"/>
              </w:rPr>
              <w:t xml:space="preserve">Goods and/or </w:t>
            </w:r>
            <w:r w:rsidRPr="00F50160">
              <w:rPr>
                <w:rFonts w:cstheme="minorBidi"/>
                <w:sz w:val="18"/>
                <w:szCs w:val="20"/>
                <w:lang w:eastAsia="en-US"/>
              </w:rPr>
              <w:t>Service</w:t>
            </w:r>
            <w:r w:rsidR="00DD50C1" w:rsidRPr="00F50160">
              <w:rPr>
                <w:rFonts w:cstheme="minorBidi"/>
                <w:sz w:val="18"/>
                <w:szCs w:val="20"/>
                <w:lang w:eastAsia="en-US"/>
              </w:rPr>
              <w:t xml:space="preserve"> Contract all insurances (if any) as required by paragraph </w:t>
            </w:r>
            <w:r w:rsidR="002659A0" w:rsidRPr="00F50160">
              <w:rPr>
                <w:rFonts w:cs="Arial"/>
                <w:bCs/>
                <w:sz w:val="18"/>
                <w:szCs w:val="20"/>
              </w:rPr>
              <w:t xml:space="preserve">4.1.2 </w:t>
            </w:r>
            <w:r w:rsidR="00DD50C1" w:rsidRPr="00F50160">
              <w:rPr>
                <w:rFonts w:cstheme="minorBidi"/>
                <w:sz w:val="18"/>
                <w:szCs w:val="20"/>
                <w:lang w:eastAsia="en-US"/>
              </w:rPr>
              <w:t xml:space="preserve">of the </w:t>
            </w:r>
            <w:r w:rsidR="002D3203" w:rsidRPr="00F50160">
              <w:rPr>
                <w:rFonts w:cstheme="minorBidi"/>
                <w:sz w:val="18"/>
                <w:szCs w:val="20"/>
                <w:lang w:eastAsia="en-US"/>
              </w:rPr>
              <w:t>ITT</w:t>
            </w:r>
            <w:r w:rsidR="00DD50C1" w:rsidRPr="00F50160">
              <w:rPr>
                <w:rFonts w:cstheme="minorBidi"/>
                <w:sz w:val="18"/>
                <w:szCs w:val="20"/>
                <w:lang w:eastAsia="en-US"/>
              </w:rPr>
              <w:t>.</w:t>
            </w:r>
          </w:p>
        </w:tc>
      </w:tr>
      <w:tr w:rsidR="00DD50C1" w:rsidRPr="00F50160" w:rsidTr="00F5016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val="940"/>
        </w:trPr>
        <w:tc>
          <w:tcPr>
            <w:tcW w:w="4295" w:type="dxa"/>
            <w:gridSpan w:val="2"/>
          </w:tcPr>
          <w:p w:rsidR="00DD50C1" w:rsidRPr="00F50160" w:rsidRDefault="00DD50C1" w:rsidP="00DD50C1">
            <w:pPr>
              <w:spacing w:after="200"/>
              <w:jc w:val="both"/>
              <w:rPr>
                <w:rFonts w:cstheme="minorBidi"/>
                <w:b/>
                <w:color w:val="95B3D7" w:themeColor="accent1" w:themeTint="99"/>
                <w:sz w:val="20"/>
                <w:szCs w:val="20"/>
                <w:lang w:eastAsia="en-US"/>
              </w:rPr>
            </w:pPr>
            <w:r w:rsidRPr="00F50160">
              <w:rPr>
                <w:rFonts w:cstheme="minorBidi"/>
                <w:b/>
                <w:color w:val="95B3D7" w:themeColor="accent1" w:themeTint="99"/>
                <w:sz w:val="20"/>
                <w:szCs w:val="20"/>
                <w:lang w:eastAsia="en-US"/>
              </w:rPr>
              <w:t>SIGNED</w:t>
            </w:r>
          </w:p>
          <w:p w:rsidR="00DD50C1" w:rsidRPr="00F50160" w:rsidRDefault="00DD50C1" w:rsidP="00DD50C1">
            <w:pPr>
              <w:spacing w:after="200"/>
              <w:jc w:val="both"/>
              <w:rPr>
                <w:rFonts w:cstheme="minorBidi"/>
                <w:b/>
                <w:color w:val="95B3D7" w:themeColor="accent1" w:themeTint="99"/>
                <w:sz w:val="20"/>
                <w:szCs w:val="20"/>
                <w:lang w:eastAsia="en-US"/>
              </w:rPr>
            </w:pPr>
            <w:r w:rsidRPr="00F50160">
              <w:rPr>
                <w:rFonts w:cstheme="minorBidi"/>
                <w:b/>
                <w:color w:val="95B3D7" w:themeColor="accent1" w:themeTint="99"/>
                <w:sz w:val="20"/>
                <w:szCs w:val="20"/>
                <w:lang w:eastAsia="en-US"/>
              </w:rPr>
              <w:t>(Authorised Signatory)</w:t>
            </w:r>
          </w:p>
        </w:tc>
        <w:tc>
          <w:tcPr>
            <w:tcW w:w="4947" w:type="dxa"/>
          </w:tcPr>
          <w:p w:rsidR="00DD50C1" w:rsidRPr="00F50160" w:rsidRDefault="00DD50C1" w:rsidP="00DD50C1">
            <w:pPr>
              <w:spacing w:after="200"/>
              <w:jc w:val="both"/>
              <w:rPr>
                <w:rFonts w:cstheme="minorBidi"/>
                <w:b/>
                <w:color w:val="95B3D7" w:themeColor="accent1" w:themeTint="99"/>
                <w:sz w:val="20"/>
                <w:szCs w:val="20"/>
                <w:lang w:eastAsia="en-US"/>
              </w:rPr>
            </w:pPr>
          </w:p>
          <w:p w:rsidR="00DD50C1" w:rsidRPr="00F50160" w:rsidRDefault="00DD50C1" w:rsidP="00DD50C1">
            <w:pPr>
              <w:spacing w:after="200"/>
              <w:jc w:val="both"/>
              <w:rPr>
                <w:rFonts w:cstheme="minorBidi"/>
                <w:b/>
                <w:color w:val="95B3D7" w:themeColor="accent1" w:themeTint="99"/>
                <w:sz w:val="20"/>
                <w:szCs w:val="20"/>
                <w:lang w:eastAsia="en-US"/>
              </w:rPr>
            </w:pPr>
            <w:r w:rsidRPr="00F50160">
              <w:rPr>
                <w:rFonts w:cstheme="minorBidi"/>
                <w:b/>
                <w:color w:val="95B3D7" w:themeColor="accent1" w:themeTint="99"/>
                <w:sz w:val="20"/>
                <w:szCs w:val="20"/>
                <w:lang w:eastAsia="en-US"/>
              </w:rPr>
              <w:t>Company</w:t>
            </w:r>
          </w:p>
          <w:p w:rsidR="00DD50C1" w:rsidRPr="00F50160" w:rsidRDefault="00DD50C1" w:rsidP="00DD50C1">
            <w:pPr>
              <w:spacing w:after="200"/>
              <w:jc w:val="both"/>
              <w:rPr>
                <w:rFonts w:cstheme="minorBidi"/>
                <w:b/>
                <w:color w:val="95B3D7" w:themeColor="accent1" w:themeTint="99"/>
                <w:sz w:val="20"/>
                <w:szCs w:val="20"/>
                <w:lang w:eastAsia="en-US"/>
              </w:rPr>
            </w:pPr>
          </w:p>
        </w:tc>
      </w:tr>
      <w:tr w:rsidR="00DD50C1" w:rsidRPr="00F50160" w:rsidTr="00F5016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cantSplit/>
          <w:trHeight w:val="940"/>
        </w:trPr>
        <w:tc>
          <w:tcPr>
            <w:tcW w:w="4295" w:type="dxa"/>
            <w:gridSpan w:val="2"/>
          </w:tcPr>
          <w:p w:rsidR="00DD50C1" w:rsidRPr="00F50160" w:rsidRDefault="00DD50C1" w:rsidP="00DD50C1">
            <w:pPr>
              <w:spacing w:after="200"/>
              <w:jc w:val="both"/>
              <w:rPr>
                <w:rFonts w:cstheme="minorBidi"/>
                <w:b/>
                <w:color w:val="95B3D7" w:themeColor="accent1" w:themeTint="99"/>
                <w:sz w:val="20"/>
                <w:szCs w:val="20"/>
                <w:lang w:eastAsia="en-US"/>
              </w:rPr>
            </w:pPr>
            <w:r w:rsidRPr="00F50160">
              <w:rPr>
                <w:rFonts w:cstheme="minorBidi"/>
                <w:b/>
                <w:color w:val="95B3D7" w:themeColor="accent1" w:themeTint="99"/>
                <w:sz w:val="20"/>
                <w:szCs w:val="20"/>
                <w:lang w:eastAsia="en-US"/>
              </w:rPr>
              <w:t>Print name</w:t>
            </w:r>
          </w:p>
        </w:tc>
        <w:tc>
          <w:tcPr>
            <w:tcW w:w="4947" w:type="dxa"/>
            <w:vMerge w:val="restart"/>
          </w:tcPr>
          <w:p w:rsidR="00DD50C1" w:rsidRPr="00F50160" w:rsidRDefault="00DD50C1" w:rsidP="00DD50C1">
            <w:pPr>
              <w:spacing w:after="200"/>
              <w:jc w:val="both"/>
              <w:rPr>
                <w:rFonts w:cstheme="minorBidi"/>
                <w:b/>
                <w:color w:val="95B3D7" w:themeColor="accent1" w:themeTint="99"/>
                <w:sz w:val="20"/>
                <w:szCs w:val="20"/>
                <w:lang w:eastAsia="en-US"/>
              </w:rPr>
            </w:pPr>
            <w:r w:rsidRPr="00F50160">
              <w:rPr>
                <w:rFonts w:cstheme="minorBidi"/>
                <w:b/>
                <w:color w:val="95B3D7" w:themeColor="accent1" w:themeTint="99"/>
                <w:sz w:val="20"/>
                <w:szCs w:val="20"/>
                <w:lang w:eastAsia="en-US"/>
              </w:rPr>
              <w:t>Address</w:t>
            </w:r>
          </w:p>
        </w:tc>
      </w:tr>
      <w:tr w:rsidR="008450D2" w:rsidRPr="00F50160" w:rsidTr="00F5016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cantSplit/>
          <w:trHeight w:val="940"/>
        </w:trPr>
        <w:tc>
          <w:tcPr>
            <w:tcW w:w="4295" w:type="dxa"/>
            <w:gridSpan w:val="2"/>
          </w:tcPr>
          <w:p w:rsidR="00DD50C1" w:rsidRPr="00F50160" w:rsidRDefault="00DD50C1" w:rsidP="00DD50C1">
            <w:pPr>
              <w:spacing w:after="200"/>
              <w:jc w:val="both"/>
              <w:rPr>
                <w:rFonts w:cstheme="minorBidi"/>
                <w:b/>
                <w:color w:val="76923C" w:themeColor="accent3" w:themeShade="BF"/>
                <w:sz w:val="20"/>
                <w:szCs w:val="20"/>
                <w:lang w:eastAsia="en-US"/>
              </w:rPr>
            </w:pPr>
            <w:r w:rsidRPr="00F50160">
              <w:rPr>
                <w:rFonts w:cstheme="minorBidi"/>
                <w:b/>
                <w:color w:val="95B3D7" w:themeColor="accent1" w:themeTint="99"/>
                <w:sz w:val="20"/>
                <w:szCs w:val="20"/>
                <w:lang w:eastAsia="en-US"/>
              </w:rPr>
              <w:t>Date</w:t>
            </w:r>
          </w:p>
        </w:tc>
        <w:tc>
          <w:tcPr>
            <w:tcW w:w="4947" w:type="dxa"/>
            <w:vMerge/>
            <w:shd w:val="clear" w:color="auto" w:fill="CCCCCC"/>
          </w:tcPr>
          <w:p w:rsidR="00DD50C1" w:rsidRPr="00F50160" w:rsidRDefault="00DD50C1" w:rsidP="00DD50C1">
            <w:pPr>
              <w:spacing w:after="200"/>
              <w:jc w:val="both"/>
              <w:rPr>
                <w:rFonts w:cstheme="minorBidi"/>
                <w:b/>
                <w:color w:val="76923C" w:themeColor="accent3" w:themeShade="BF"/>
                <w:sz w:val="20"/>
                <w:szCs w:val="20"/>
                <w:lang w:eastAsia="en-US"/>
              </w:rPr>
            </w:pPr>
          </w:p>
        </w:tc>
      </w:tr>
    </w:tbl>
    <w:p w:rsidR="00D74061" w:rsidRDefault="00D74061" w:rsidP="00DB2DA1">
      <w:pPr>
        <w:ind w:right="72"/>
        <w:rPr>
          <w:rFonts w:ascii="Arial" w:hAnsi="Arial" w:cs="Arial"/>
          <w:b/>
          <w:szCs w:val="18"/>
        </w:rPr>
      </w:pPr>
    </w:p>
    <w:sectPr w:rsidR="00D74061" w:rsidSect="00F50160">
      <w:headerReference w:type="default" r:id="rId8"/>
      <w:pgSz w:w="11906" w:h="16838"/>
      <w:pgMar w:top="709"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BA" w:rsidRDefault="00ED1EBA" w:rsidP="00AA1609">
      <w:r>
        <w:separator/>
      </w:r>
    </w:p>
  </w:endnote>
  <w:endnote w:type="continuationSeparator" w:id="0">
    <w:p w:rsidR="00ED1EBA" w:rsidRDefault="00ED1EBA" w:rsidP="00AA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BA" w:rsidRDefault="00ED1EBA" w:rsidP="00AA1609">
      <w:r>
        <w:separator/>
      </w:r>
    </w:p>
  </w:footnote>
  <w:footnote w:type="continuationSeparator" w:id="0">
    <w:p w:rsidR="00ED1EBA" w:rsidRDefault="00ED1EBA" w:rsidP="00AA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09" w:rsidRDefault="00DB2DA1">
    <w:pPr>
      <w:pStyle w:val="Header"/>
    </w:pPr>
    <w:r w:rsidRPr="00D64710">
      <w:rPr>
        <w:rFonts w:cs="Arial"/>
        <w:noProof/>
        <w:color w:val="000000"/>
      </w:rPr>
      <w:drawing>
        <wp:inline distT="0" distB="0" distL="0" distR="0" wp14:anchorId="3B27B259" wp14:editId="7CF1C629">
          <wp:extent cx="5731510" cy="1067922"/>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067922"/>
                  </a:xfrm>
                  <a:prstGeom prst="rect">
                    <a:avLst/>
                  </a:prstGeom>
                </pic:spPr>
              </pic:pic>
            </a:graphicData>
          </a:graphic>
        </wp:inline>
      </w:drawing>
    </w:r>
  </w:p>
  <w:p w:rsidR="00AA1609" w:rsidRDefault="00AA1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349C"/>
    <w:multiLevelType w:val="hybridMultilevel"/>
    <w:tmpl w:val="1D0814C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663405D"/>
    <w:multiLevelType w:val="hybridMultilevel"/>
    <w:tmpl w:val="F808FF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8E70ADB"/>
    <w:multiLevelType w:val="hybridMultilevel"/>
    <w:tmpl w:val="C8F887C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7192D54"/>
    <w:multiLevelType w:val="hybridMultilevel"/>
    <w:tmpl w:val="19C4D0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99"/>
    <w:rsid w:val="00003741"/>
    <w:rsid w:val="00017952"/>
    <w:rsid w:val="00020EE0"/>
    <w:rsid w:val="000435C3"/>
    <w:rsid w:val="000538C1"/>
    <w:rsid w:val="000703FC"/>
    <w:rsid w:val="0007078E"/>
    <w:rsid w:val="000C6449"/>
    <w:rsid w:val="000D5680"/>
    <w:rsid w:val="000D7E43"/>
    <w:rsid w:val="00100D9B"/>
    <w:rsid w:val="0011315B"/>
    <w:rsid w:val="002376BE"/>
    <w:rsid w:val="002659A0"/>
    <w:rsid w:val="00285213"/>
    <w:rsid w:val="0029138A"/>
    <w:rsid w:val="00292799"/>
    <w:rsid w:val="002B770F"/>
    <w:rsid w:val="002D3203"/>
    <w:rsid w:val="002E398B"/>
    <w:rsid w:val="0030144D"/>
    <w:rsid w:val="0030390C"/>
    <w:rsid w:val="00376877"/>
    <w:rsid w:val="003B70B3"/>
    <w:rsid w:val="003F1901"/>
    <w:rsid w:val="003F27E1"/>
    <w:rsid w:val="004030AD"/>
    <w:rsid w:val="0041260E"/>
    <w:rsid w:val="0049147E"/>
    <w:rsid w:val="00530DF8"/>
    <w:rsid w:val="00571E2D"/>
    <w:rsid w:val="005F0244"/>
    <w:rsid w:val="00627C3C"/>
    <w:rsid w:val="00641E64"/>
    <w:rsid w:val="00670C52"/>
    <w:rsid w:val="006B768E"/>
    <w:rsid w:val="006F5353"/>
    <w:rsid w:val="0071557F"/>
    <w:rsid w:val="007371CF"/>
    <w:rsid w:val="007E72AA"/>
    <w:rsid w:val="0081219D"/>
    <w:rsid w:val="008450D2"/>
    <w:rsid w:val="00863A9E"/>
    <w:rsid w:val="0086711E"/>
    <w:rsid w:val="008B144D"/>
    <w:rsid w:val="008C5227"/>
    <w:rsid w:val="008D24A9"/>
    <w:rsid w:val="008E27DB"/>
    <w:rsid w:val="00913590"/>
    <w:rsid w:val="00961C03"/>
    <w:rsid w:val="00980652"/>
    <w:rsid w:val="009C4E72"/>
    <w:rsid w:val="009D18EA"/>
    <w:rsid w:val="009E092D"/>
    <w:rsid w:val="00A27A96"/>
    <w:rsid w:val="00A33107"/>
    <w:rsid w:val="00A63A43"/>
    <w:rsid w:val="00A712D4"/>
    <w:rsid w:val="00AA1609"/>
    <w:rsid w:val="00B33E32"/>
    <w:rsid w:val="00B418A1"/>
    <w:rsid w:val="00B47DB3"/>
    <w:rsid w:val="00B77FC9"/>
    <w:rsid w:val="00B94BAF"/>
    <w:rsid w:val="00BB5879"/>
    <w:rsid w:val="00BF511F"/>
    <w:rsid w:val="00C06A0C"/>
    <w:rsid w:val="00C23915"/>
    <w:rsid w:val="00C55031"/>
    <w:rsid w:val="00C90000"/>
    <w:rsid w:val="00CC086F"/>
    <w:rsid w:val="00CD0FD2"/>
    <w:rsid w:val="00D03AFB"/>
    <w:rsid w:val="00D31695"/>
    <w:rsid w:val="00D74061"/>
    <w:rsid w:val="00DB2DA1"/>
    <w:rsid w:val="00DB4BA8"/>
    <w:rsid w:val="00DB5302"/>
    <w:rsid w:val="00DD50C1"/>
    <w:rsid w:val="00DF5699"/>
    <w:rsid w:val="00E7208E"/>
    <w:rsid w:val="00EC5C29"/>
    <w:rsid w:val="00ED1EBA"/>
    <w:rsid w:val="00F10490"/>
    <w:rsid w:val="00F31410"/>
    <w:rsid w:val="00F45684"/>
    <w:rsid w:val="00F50160"/>
    <w:rsid w:val="00F93412"/>
    <w:rsid w:val="00FE42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AA849"/>
  <w15:docId w15:val="{3960CD45-A351-4072-B886-F7F5DB03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99"/>
    <w:pPr>
      <w:spacing w:after="0" w:line="240" w:lineRule="auto"/>
    </w:pPr>
    <w:rPr>
      <w:rFonts w:ascii="Calibri" w:hAnsi="Calibri" w:cs="Times New Roman"/>
      <w:lang w:eastAsia="en-IE"/>
    </w:rPr>
  </w:style>
  <w:style w:type="paragraph" w:styleId="Heading1">
    <w:name w:val="heading 1"/>
    <w:basedOn w:val="Normal"/>
    <w:next w:val="Normal"/>
    <w:link w:val="Heading1Char"/>
    <w:uiPriority w:val="9"/>
    <w:qFormat/>
    <w:rsid w:val="00F456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Colorful List - Accent 11"/>
    <w:basedOn w:val="Normal"/>
    <w:link w:val="ListParagraphChar"/>
    <w:uiPriority w:val="34"/>
    <w:qFormat/>
    <w:rsid w:val="00DF5699"/>
    <w:pPr>
      <w:ind w:left="720"/>
      <w:contextualSpacing/>
    </w:pPr>
  </w:style>
  <w:style w:type="character" w:styleId="IntenseReference">
    <w:name w:val="Intense Reference"/>
    <w:basedOn w:val="DefaultParagraphFont"/>
    <w:uiPriority w:val="32"/>
    <w:qFormat/>
    <w:rsid w:val="00F45684"/>
    <w:rPr>
      <w:b/>
      <w:bCs/>
      <w:smallCaps/>
      <w:color w:val="C0504D" w:themeColor="accent2"/>
      <w:spacing w:val="5"/>
      <w:u w:val="single"/>
    </w:rPr>
  </w:style>
  <w:style w:type="character" w:styleId="SubtleReference">
    <w:name w:val="Subtle Reference"/>
    <w:basedOn w:val="DefaultParagraphFont"/>
    <w:uiPriority w:val="31"/>
    <w:qFormat/>
    <w:rsid w:val="00F45684"/>
    <w:rPr>
      <w:smallCaps/>
      <w:color w:val="C0504D" w:themeColor="accent2"/>
      <w:u w:val="single"/>
    </w:rPr>
  </w:style>
  <w:style w:type="character" w:customStyle="1" w:styleId="Heading1Char">
    <w:name w:val="Heading 1 Char"/>
    <w:basedOn w:val="DefaultParagraphFont"/>
    <w:link w:val="Heading1"/>
    <w:uiPriority w:val="9"/>
    <w:rsid w:val="00F45684"/>
    <w:rPr>
      <w:rFonts w:asciiTheme="majorHAnsi" w:eastAsiaTheme="majorEastAsia" w:hAnsiTheme="majorHAnsi" w:cstheme="majorBidi"/>
      <w:b/>
      <w:bCs/>
      <w:color w:val="365F91" w:themeColor="accent1" w:themeShade="BF"/>
      <w:sz w:val="28"/>
      <w:szCs w:val="28"/>
      <w:lang w:eastAsia="en-IE"/>
    </w:rPr>
  </w:style>
  <w:style w:type="table" w:styleId="TableGrid">
    <w:name w:val="Table Grid"/>
    <w:basedOn w:val="TableNormal"/>
    <w:uiPriority w:val="59"/>
    <w:rsid w:val="00B47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B47D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AA1609"/>
    <w:pPr>
      <w:tabs>
        <w:tab w:val="center" w:pos="4513"/>
        <w:tab w:val="right" w:pos="9026"/>
      </w:tabs>
    </w:pPr>
  </w:style>
  <w:style w:type="character" w:customStyle="1" w:styleId="HeaderChar">
    <w:name w:val="Header Char"/>
    <w:basedOn w:val="DefaultParagraphFont"/>
    <w:link w:val="Header"/>
    <w:uiPriority w:val="99"/>
    <w:rsid w:val="00AA1609"/>
    <w:rPr>
      <w:rFonts w:ascii="Calibri" w:hAnsi="Calibri" w:cs="Times New Roman"/>
      <w:lang w:eastAsia="en-IE"/>
    </w:rPr>
  </w:style>
  <w:style w:type="paragraph" w:styleId="Footer">
    <w:name w:val="footer"/>
    <w:basedOn w:val="Normal"/>
    <w:link w:val="FooterChar"/>
    <w:uiPriority w:val="99"/>
    <w:unhideWhenUsed/>
    <w:rsid w:val="00AA1609"/>
    <w:pPr>
      <w:tabs>
        <w:tab w:val="center" w:pos="4513"/>
        <w:tab w:val="right" w:pos="9026"/>
      </w:tabs>
    </w:pPr>
  </w:style>
  <w:style w:type="character" w:customStyle="1" w:styleId="FooterChar">
    <w:name w:val="Footer Char"/>
    <w:basedOn w:val="DefaultParagraphFont"/>
    <w:link w:val="Footer"/>
    <w:uiPriority w:val="99"/>
    <w:rsid w:val="00AA1609"/>
    <w:rPr>
      <w:rFonts w:ascii="Calibri" w:hAnsi="Calibri" w:cs="Times New Roman"/>
      <w:lang w:eastAsia="en-IE"/>
    </w:rPr>
  </w:style>
  <w:style w:type="paragraph" w:styleId="BalloonText">
    <w:name w:val="Balloon Text"/>
    <w:basedOn w:val="Normal"/>
    <w:link w:val="BalloonTextChar"/>
    <w:uiPriority w:val="99"/>
    <w:semiHidden/>
    <w:unhideWhenUsed/>
    <w:rsid w:val="00AA1609"/>
    <w:rPr>
      <w:rFonts w:ascii="Tahoma" w:hAnsi="Tahoma" w:cs="Tahoma"/>
      <w:sz w:val="16"/>
      <w:szCs w:val="16"/>
    </w:rPr>
  </w:style>
  <w:style w:type="character" w:customStyle="1" w:styleId="BalloonTextChar">
    <w:name w:val="Balloon Text Char"/>
    <w:basedOn w:val="DefaultParagraphFont"/>
    <w:link w:val="BalloonText"/>
    <w:uiPriority w:val="99"/>
    <w:semiHidden/>
    <w:rsid w:val="00AA1609"/>
    <w:rPr>
      <w:rFonts w:ascii="Tahoma" w:hAnsi="Tahoma" w:cs="Tahoma"/>
      <w:sz w:val="16"/>
      <w:szCs w:val="16"/>
      <w:lang w:eastAsia="en-IE"/>
    </w:rPr>
  </w:style>
  <w:style w:type="paragraph" w:styleId="BodyText2">
    <w:name w:val="Body Text 2"/>
    <w:basedOn w:val="Normal"/>
    <w:link w:val="BodyText2Char"/>
    <w:semiHidden/>
    <w:rsid w:val="00D74061"/>
    <w:pPr>
      <w:widowControl w:val="0"/>
      <w:adjustRightInd w:val="0"/>
      <w:spacing w:line="360" w:lineRule="atLeast"/>
      <w:ind w:right="72"/>
      <w:jc w:val="both"/>
      <w:textAlignment w:val="baseline"/>
    </w:pPr>
    <w:rPr>
      <w:rFonts w:ascii="Gautami" w:eastAsia="Times New Roman" w:hAnsi="Gautami" w:cs="Arial"/>
      <w:sz w:val="18"/>
      <w:szCs w:val="18"/>
      <w:lang w:val="en-GB" w:eastAsia="en-US"/>
    </w:rPr>
  </w:style>
  <w:style w:type="character" w:customStyle="1" w:styleId="BodyText2Char">
    <w:name w:val="Body Text 2 Char"/>
    <w:basedOn w:val="DefaultParagraphFont"/>
    <w:link w:val="BodyText2"/>
    <w:semiHidden/>
    <w:rsid w:val="00D74061"/>
    <w:rPr>
      <w:rFonts w:ascii="Gautami" w:eastAsia="Times New Roman" w:hAnsi="Gautami" w:cs="Arial"/>
      <w:sz w:val="18"/>
      <w:szCs w:val="18"/>
      <w:lang w:val="en-GB"/>
    </w:rPr>
  </w:style>
  <w:style w:type="character" w:styleId="PlaceholderText">
    <w:name w:val="Placeholder Text"/>
    <w:basedOn w:val="DefaultParagraphFont"/>
    <w:uiPriority w:val="99"/>
    <w:rsid w:val="0030144D"/>
    <w:rPr>
      <w:color w:val="808080"/>
    </w:rPr>
  </w:style>
  <w:style w:type="character" w:customStyle="1" w:styleId="ListParagraphChar">
    <w:name w:val="List Paragraph Char"/>
    <w:aliases w:val="Subtitle Cover Page Char,Colorful List - Accent 11 Char"/>
    <w:link w:val="ListParagraph"/>
    <w:uiPriority w:val="34"/>
    <w:rsid w:val="00F10490"/>
    <w:rPr>
      <w:rFonts w:ascii="Calibri" w:hAnsi="Calibri" w:cs="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23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E44359E537459D855331007B3576B4"/>
        <w:category>
          <w:name w:val="General"/>
          <w:gallery w:val="placeholder"/>
        </w:category>
        <w:types>
          <w:type w:val="bbPlcHdr"/>
        </w:types>
        <w:behaviors>
          <w:behavior w:val="content"/>
        </w:behaviors>
        <w:guid w:val="{263DFFBA-CC7B-4D4A-B408-6BF9268832BC}"/>
      </w:docPartPr>
      <w:docPartBody>
        <w:p w:rsidR="00D05BAE" w:rsidRDefault="00075F94" w:rsidP="00075F94">
          <w:pPr>
            <w:pStyle w:val="34E44359E537459D855331007B3576B4"/>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94"/>
    <w:rsid w:val="00075F94"/>
    <w:rsid w:val="002F4E6C"/>
    <w:rsid w:val="00391B1C"/>
    <w:rsid w:val="004B7CE1"/>
    <w:rsid w:val="004C4191"/>
    <w:rsid w:val="00521AB0"/>
    <w:rsid w:val="00532429"/>
    <w:rsid w:val="005B3684"/>
    <w:rsid w:val="007A24C8"/>
    <w:rsid w:val="007C3921"/>
    <w:rsid w:val="009B104F"/>
    <w:rsid w:val="00AC1BF8"/>
    <w:rsid w:val="00B77864"/>
    <w:rsid w:val="00B824A7"/>
    <w:rsid w:val="00BB3789"/>
    <w:rsid w:val="00BD15BB"/>
    <w:rsid w:val="00C05257"/>
    <w:rsid w:val="00C92F7A"/>
    <w:rsid w:val="00D05BAE"/>
    <w:rsid w:val="00D91A79"/>
    <w:rsid w:val="00E13E09"/>
    <w:rsid w:val="00EF257C"/>
    <w:rsid w:val="00EF45C1"/>
    <w:rsid w:val="00F36B7E"/>
    <w:rsid w:val="00F42A3B"/>
    <w:rsid w:val="00F6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5F94"/>
    <w:rPr>
      <w:color w:val="808080"/>
    </w:rPr>
  </w:style>
  <w:style w:type="paragraph" w:customStyle="1" w:styleId="34E44359E537459D855331007B3576B4">
    <w:name w:val="34E44359E537459D855331007B3576B4"/>
    <w:rsid w:val="00075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49BF-49C4-43B3-8DD2-1CE71FB9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Vincents Healthcare Group</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Eoin (Purchasing)</dc:creator>
  <cp:lastModifiedBy>James Byrne</cp:lastModifiedBy>
  <cp:revision>6</cp:revision>
  <dcterms:created xsi:type="dcterms:W3CDTF">2018-10-19T11:21:00Z</dcterms:created>
  <dcterms:modified xsi:type="dcterms:W3CDTF">2025-08-14T13:56:00Z</dcterms:modified>
</cp:coreProperties>
</file>