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3B7D" w14:textId="77777777" w:rsidR="004E25A1" w:rsidRDefault="004E25A1" w:rsidP="002C41B1">
      <w:pPr>
        <w:keepNext/>
        <w:widowControl w:val="0"/>
        <w:tabs>
          <w:tab w:val="left" w:pos="3099"/>
        </w:tabs>
        <w:adjustRightInd w:val="0"/>
        <w:textAlignment w:val="baseline"/>
        <w:outlineLvl w:val="0"/>
        <w:rPr>
          <w:rFonts w:eastAsia="Times New Roman" w:cs="Arial"/>
          <w:b/>
          <w:bCs/>
          <w:iCs/>
          <w:color w:val="4F81BD" w:themeColor="accent1"/>
          <w:sz w:val="28"/>
          <w:szCs w:val="28"/>
          <w:lang w:val="en-GB" w:eastAsia="en-US"/>
        </w:rPr>
      </w:pPr>
      <w:bookmarkStart w:id="0" w:name="_Toc398109815"/>
    </w:p>
    <w:p w14:paraId="3DE80E5D" w14:textId="77777777" w:rsidR="004B62D2" w:rsidRPr="004E25A1" w:rsidRDefault="004B62D2" w:rsidP="004B62D2">
      <w:pPr>
        <w:keepNext/>
        <w:widowControl w:val="0"/>
        <w:adjustRightInd w:val="0"/>
        <w:textAlignment w:val="baseline"/>
        <w:outlineLvl w:val="0"/>
        <w:rPr>
          <w:rFonts w:eastAsia="Times New Roman" w:cs="Arial"/>
          <w:b/>
          <w:bCs/>
          <w:iCs/>
          <w:color w:val="76923C" w:themeColor="accent3" w:themeShade="BF"/>
          <w:sz w:val="28"/>
          <w:szCs w:val="28"/>
          <w:lang w:val="en-GB" w:eastAsia="en-US"/>
        </w:rPr>
      </w:pPr>
      <w:r w:rsidRPr="002C41B1">
        <w:rPr>
          <w:rFonts w:eastAsia="Times New Roman" w:cs="Arial"/>
          <w:b/>
          <w:bCs/>
          <w:iCs/>
          <w:color w:val="B8CCE4" w:themeColor="accent1" w:themeTint="66"/>
          <w:sz w:val="28"/>
          <w:szCs w:val="28"/>
          <w:lang w:val="en-GB" w:eastAsia="en-US"/>
        </w:rPr>
        <w:t xml:space="preserve">APPENDIX </w:t>
      </w:r>
      <w:r w:rsidR="006227CA" w:rsidRPr="002C41B1">
        <w:rPr>
          <w:rFonts w:eastAsia="Times New Roman" w:cs="Arial"/>
          <w:b/>
          <w:bCs/>
          <w:iCs/>
          <w:color w:val="B8CCE4" w:themeColor="accent1" w:themeTint="66"/>
          <w:sz w:val="28"/>
          <w:szCs w:val="28"/>
          <w:lang w:val="en-GB" w:eastAsia="en-US"/>
        </w:rPr>
        <w:t>4</w:t>
      </w:r>
      <w:r w:rsidRPr="002C41B1">
        <w:rPr>
          <w:rFonts w:eastAsia="Times New Roman" w:cs="Arial"/>
          <w:b/>
          <w:bCs/>
          <w:iCs/>
          <w:color w:val="B8CCE4" w:themeColor="accent1" w:themeTint="66"/>
          <w:sz w:val="28"/>
          <w:szCs w:val="28"/>
          <w:lang w:val="en-GB" w:eastAsia="en-US"/>
        </w:rPr>
        <w:t xml:space="preserve"> – DECLARATION OF </w:t>
      </w:r>
      <w:bookmarkEnd w:id="0"/>
      <w:r w:rsidRPr="002C41B1">
        <w:rPr>
          <w:rFonts w:eastAsia="Times New Roman" w:cs="Arial"/>
          <w:b/>
          <w:bCs/>
          <w:iCs/>
          <w:color w:val="B8CCE4" w:themeColor="accent1" w:themeTint="66"/>
          <w:sz w:val="28"/>
          <w:szCs w:val="28"/>
          <w:lang w:val="en-GB" w:eastAsia="en-US"/>
        </w:rPr>
        <w:t>PERSONAL CIRCUMSTANCES</w:t>
      </w:r>
    </w:p>
    <w:p w14:paraId="0A7BEB77" w14:textId="77777777" w:rsidR="004B62D2" w:rsidRDefault="004B62D2" w:rsidP="004B62D2">
      <w:pPr>
        <w:keepNext/>
        <w:widowControl w:val="0"/>
        <w:adjustRightInd w:val="0"/>
        <w:textAlignment w:val="baseline"/>
        <w:outlineLvl w:val="0"/>
        <w:rPr>
          <w:rFonts w:eastAsia="Times New Roman" w:cs="Arial"/>
          <w:b/>
          <w:bCs/>
          <w:iCs/>
          <w:color w:val="4F81BD" w:themeColor="accent1"/>
          <w:sz w:val="28"/>
          <w:szCs w:val="28"/>
          <w:lang w:val="en-GB" w:eastAsia="en-US"/>
        </w:rPr>
      </w:pPr>
    </w:p>
    <w:p w14:paraId="4F04FA5D" w14:textId="54E51466" w:rsidR="00436E21" w:rsidRDefault="004B62D2" w:rsidP="004B62D2">
      <w:pPr>
        <w:spacing w:after="200" w:line="319" w:lineRule="auto"/>
        <w:jc w:val="both"/>
        <w:rPr>
          <w:rFonts w:asciiTheme="minorHAnsi" w:hAnsiTheme="minorHAnsi" w:cs="Calibri"/>
          <w:lang w:eastAsia="en-US"/>
        </w:rPr>
      </w:pPr>
      <w:r w:rsidRPr="00E42BA9">
        <w:rPr>
          <w:rFonts w:cstheme="minorBidi"/>
          <w:lang w:eastAsia="en-US"/>
        </w:rPr>
        <w:t xml:space="preserve">Re: </w:t>
      </w:r>
      <w:sdt>
        <w:sdtPr>
          <w:rPr>
            <w:rFonts w:cstheme="minorBidi"/>
            <w:lang w:eastAsia="en-US"/>
          </w:rPr>
          <w:id w:val="1406330"/>
        </w:sdtPr>
        <w:sdtEndPr/>
        <w:sdtContent>
          <w:r w:rsidR="001641BC">
            <w:rPr>
              <w:rFonts w:asciiTheme="minorHAnsi" w:hAnsiTheme="minorHAnsi" w:cs="Calibri"/>
              <w:lang w:eastAsia="en-US"/>
            </w:rPr>
            <w:t>Website Redesign, Hosting and ongoing Maintenance</w:t>
          </w:r>
          <w:commentRangeStart w:id="1"/>
          <w:r w:rsidR="00643459">
            <w:rPr>
              <w:rFonts w:asciiTheme="minorHAnsi" w:hAnsiTheme="minorHAnsi" w:cs="Calibri"/>
              <w:lang w:eastAsia="en-US"/>
            </w:rPr>
            <w:t xml:space="preserve"> </w:t>
          </w:r>
          <w:commentRangeEnd w:id="1"/>
          <w:r w:rsidR="002C41B1">
            <w:rPr>
              <w:rStyle w:val="CommentReference"/>
            </w:rPr>
            <w:commentReference w:id="1"/>
          </w:r>
        </w:sdtContent>
      </w:sdt>
      <w:r w:rsidR="00643459">
        <w:rPr>
          <w:rFonts w:asciiTheme="minorHAnsi" w:hAnsiTheme="minorHAnsi" w:cs="Calibri"/>
          <w:lang w:eastAsia="en-US"/>
        </w:rPr>
        <w:t>for</w:t>
      </w:r>
      <w:r w:rsidR="00436E21">
        <w:rPr>
          <w:rFonts w:asciiTheme="minorHAnsi" w:hAnsiTheme="minorHAnsi" w:cs="Calibri"/>
          <w:lang w:eastAsia="en-US"/>
        </w:rPr>
        <w:t xml:space="preserve"> </w:t>
      </w:r>
      <w:r w:rsidR="002C41B1">
        <w:rPr>
          <w:rFonts w:asciiTheme="minorHAnsi" w:hAnsiTheme="minorHAnsi" w:cs="Calibri"/>
          <w:lang w:eastAsia="en-US"/>
        </w:rPr>
        <w:t>the National Maternity Hospital</w:t>
      </w:r>
      <w:r w:rsidR="00436E21">
        <w:rPr>
          <w:rFonts w:asciiTheme="minorHAnsi" w:hAnsiTheme="minorHAnsi" w:cs="Calibri"/>
          <w:lang w:eastAsia="en-US"/>
        </w:rPr>
        <w:t xml:space="preserve"> </w:t>
      </w:r>
    </w:p>
    <w:p w14:paraId="0D059C3A" w14:textId="77777777" w:rsidR="004B62D2" w:rsidRPr="00E42BA9" w:rsidRDefault="004B62D2" w:rsidP="004B62D2">
      <w:pPr>
        <w:spacing w:after="200" w:line="319" w:lineRule="auto"/>
        <w:jc w:val="both"/>
        <w:rPr>
          <w:rFonts w:cstheme="minorBidi"/>
          <w:lang w:eastAsia="en-US"/>
        </w:rPr>
      </w:pPr>
      <w:r w:rsidRPr="00E42BA9">
        <w:rPr>
          <w:rFonts w:cstheme="minorBidi"/>
          <w:b/>
          <w:lang w:eastAsia="en-US"/>
        </w:rPr>
        <w:t>NAME:</w:t>
      </w:r>
      <w:r w:rsidRPr="00E42BA9">
        <w:rPr>
          <w:rFonts w:cstheme="minorBidi"/>
          <w:lang w:eastAsia="en-US"/>
        </w:rPr>
        <w:t xml:space="preserve"> _______________________________</w:t>
      </w:r>
    </w:p>
    <w:p w14:paraId="2B4719C4" w14:textId="77777777" w:rsidR="004B62D2" w:rsidRPr="00E42BA9" w:rsidRDefault="004B62D2" w:rsidP="004B62D2">
      <w:pPr>
        <w:spacing w:after="200" w:line="319" w:lineRule="auto"/>
        <w:jc w:val="both"/>
        <w:rPr>
          <w:rFonts w:cstheme="minorBidi"/>
          <w:lang w:eastAsia="en-US"/>
        </w:rPr>
      </w:pPr>
      <w:r w:rsidRPr="00E42BA9">
        <w:rPr>
          <w:rFonts w:cstheme="minorBidi"/>
          <w:b/>
          <w:lang w:eastAsia="en-US"/>
        </w:rPr>
        <w:t>ADDRESS:</w:t>
      </w:r>
      <w:r w:rsidRPr="00E42BA9">
        <w:rPr>
          <w:rFonts w:cstheme="minorBidi"/>
          <w:lang w:eastAsia="en-US"/>
        </w:rPr>
        <w:t xml:space="preserve"> __________________________________________</w:t>
      </w:r>
    </w:p>
    <w:p w14:paraId="61B42C9F" w14:textId="77777777" w:rsidR="004B62D2" w:rsidRPr="00E42BA9" w:rsidRDefault="004B62D2" w:rsidP="004B62D2">
      <w:pPr>
        <w:spacing w:after="200" w:line="319" w:lineRule="auto"/>
        <w:jc w:val="both"/>
        <w:rPr>
          <w:rFonts w:cstheme="minorBidi"/>
          <w:lang w:eastAsia="en-US"/>
        </w:rPr>
      </w:pPr>
      <w:r w:rsidRPr="00E42BA9">
        <w:rPr>
          <w:rFonts w:cstheme="minorBidi"/>
          <w:lang w:eastAsia="en-US"/>
        </w:rPr>
        <w:t>I, _________________________________</w:t>
      </w:r>
      <w:r w:rsidRPr="00E42BA9">
        <w:rPr>
          <w:rFonts w:cstheme="minorBidi"/>
          <w:i/>
          <w:lang w:eastAsia="en-US"/>
        </w:rPr>
        <w:t>[insert name of Declarant]</w:t>
      </w:r>
      <w:r w:rsidRPr="00E42BA9">
        <w:rPr>
          <w:rFonts w:cstheme="minorBidi"/>
          <w:lang w:eastAsia="en-US"/>
        </w:rPr>
        <w:t xml:space="preserve">, having been duly authorised by _______________________ </w:t>
      </w:r>
      <w:r w:rsidRPr="00E42BA9">
        <w:rPr>
          <w:rFonts w:cstheme="minorBidi"/>
          <w:i/>
          <w:lang w:eastAsia="en-US"/>
        </w:rPr>
        <w:t>[insert name of entity]</w:t>
      </w:r>
      <w:r w:rsidRPr="00E42BA9">
        <w:rPr>
          <w:rFonts w:cstheme="minorBidi"/>
          <w:lang w:eastAsia="en-US"/>
        </w:rPr>
        <w:t xml:space="preserve"> sincerely declare that ___________________</w:t>
      </w:r>
      <w:r w:rsidRPr="00E42BA9">
        <w:rPr>
          <w:rFonts w:cstheme="minorBidi"/>
          <w:i/>
          <w:lang w:eastAsia="en-US"/>
        </w:rPr>
        <w:t>[insert name of entity]</w:t>
      </w:r>
      <w:r w:rsidRPr="00E42BA9">
        <w:rPr>
          <w:rFonts w:cstheme="minorBidi"/>
          <w:lang w:eastAsia="en-US"/>
        </w:rPr>
        <w:t xml:space="preserve"> itself or any person who has is a member of the administrative, management or supervisory body of _____________________</w:t>
      </w:r>
      <w:r w:rsidRPr="00E42BA9">
        <w:rPr>
          <w:rFonts w:cstheme="minorBidi"/>
          <w:i/>
          <w:lang w:eastAsia="en-US"/>
        </w:rPr>
        <w:t>[insert name of entity]</w:t>
      </w:r>
      <w:r w:rsidRPr="00E42BA9">
        <w:rPr>
          <w:rFonts w:cstheme="minorBidi"/>
          <w:lang w:eastAsia="en-US"/>
        </w:rPr>
        <w:t>or has powers of representation, decision or control in___________________</w:t>
      </w:r>
      <w:r w:rsidRPr="00E42BA9">
        <w:rPr>
          <w:rFonts w:cstheme="minorBidi"/>
          <w:i/>
          <w:lang w:eastAsia="en-US"/>
        </w:rPr>
        <w:t>[insert name of entity]:</w:t>
      </w:r>
      <w:r w:rsidRPr="00E42BA9">
        <w:rPr>
          <w:rFonts w:cstheme="minorBidi"/>
          <w:lang w:eastAsia="en-US"/>
        </w:rPr>
        <w:t xml:space="preserve"> </w:t>
      </w:r>
    </w:p>
    <w:p w14:paraId="5820C759"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w:t>
      </w:r>
      <w:r w:rsidRPr="00E42BA9">
        <w:rPr>
          <w:rFonts w:eastAsia="Calibri" w:cstheme="minorBidi"/>
          <w:lang w:val="en-US" w:eastAsia="en-US"/>
        </w:rPr>
        <w:t xml:space="preserve">as never been the subject of a conviction for </w:t>
      </w:r>
      <w:r w:rsidRPr="00E42BA9">
        <w:rPr>
          <w:rFonts w:cstheme="minorBidi"/>
        </w:rPr>
        <w:t>participation in a criminal organisation, as defined in Article 2 of Council Framework Decision 2008/841/JHA.</w:t>
      </w:r>
    </w:p>
    <w:p w14:paraId="7C8C7745"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w:t>
      </w:r>
      <w:r w:rsidRPr="00E42BA9">
        <w:rPr>
          <w:rFonts w:eastAsia="Calibri" w:cstheme="minorBidi"/>
          <w:lang w:val="en-US" w:eastAsia="en-US"/>
        </w:rPr>
        <w:t xml:space="preserve">as never been the subject of a conviction for </w:t>
      </w:r>
      <w:r w:rsidRPr="00E42BA9">
        <w:rPr>
          <w:rFonts w:cstheme="minorBidi"/>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_________________ </w:t>
      </w:r>
      <w:r w:rsidRPr="00E42BA9">
        <w:rPr>
          <w:rFonts w:cstheme="minorBidi"/>
          <w:i/>
          <w:lang w:eastAsia="en-US"/>
        </w:rPr>
        <w:t>[insert name of entity]</w:t>
      </w:r>
      <w:r w:rsidRPr="00E42BA9">
        <w:rPr>
          <w:rFonts w:cstheme="minorBidi"/>
        </w:rPr>
        <w:t>.</w:t>
      </w:r>
    </w:p>
    <w:p w14:paraId="33C89F62"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w:t>
      </w:r>
      <w:r w:rsidRPr="00E42BA9">
        <w:rPr>
          <w:rFonts w:eastAsia="Calibri" w:cstheme="minorBidi"/>
          <w:lang w:val="en-US" w:eastAsia="en-US"/>
        </w:rPr>
        <w:t xml:space="preserve">as never been the subject of a conviction for </w:t>
      </w:r>
      <w:r w:rsidRPr="00E42BA9">
        <w:rPr>
          <w:rFonts w:cstheme="minorBidi"/>
        </w:rPr>
        <w:t>fraud within the meaning of Article 1 of the Convention on the protection of the European Communities’ financial interests.</w:t>
      </w:r>
    </w:p>
    <w:p w14:paraId="32973C42"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w:t>
      </w:r>
      <w:r w:rsidRPr="00E42BA9">
        <w:rPr>
          <w:rFonts w:eastAsia="Calibri" w:cstheme="minorBidi"/>
          <w:lang w:val="en-US" w:eastAsia="en-US"/>
        </w:rPr>
        <w:t xml:space="preserve">as never been the subject of a conviction for </w:t>
      </w:r>
      <w:r w:rsidRPr="00E42BA9">
        <w:rPr>
          <w:rFonts w:cstheme="minorBidi"/>
        </w:rPr>
        <w:t>terrorist offences or offences linked to terrorist activities, as defined in Articles 1 and 3 of Council Framework Decision 2002/475/JHA</w:t>
      </w:r>
      <w:r w:rsidRPr="00E42BA9">
        <w:rPr>
          <w:rFonts w:cstheme="minorBidi"/>
          <w:u w:val="single"/>
        </w:rPr>
        <w:t xml:space="preserve"> </w:t>
      </w:r>
      <w:r w:rsidRPr="00E42BA9">
        <w:rPr>
          <w:rFonts w:cstheme="minorBidi"/>
        </w:rPr>
        <w:t>respectively, or for inciting or aiding or abetting or attempting to commit an offence, as referred to in Article 4 of that Framework Decision.</w:t>
      </w:r>
    </w:p>
    <w:p w14:paraId="6EEF78A8"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w:t>
      </w:r>
      <w:r w:rsidRPr="00E42BA9">
        <w:rPr>
          <w:rFonts w:eastAsia="Calibri" w:cstheme="minorBidi"/>
          <w:lang w:val="en-US" w:eastAsia="en-US"/>
        </w:rPr>
        <w:t xml:space="preserve">as never been the subject of a conviction for </w:t>
      </w:r>
      <w:r w:rsidRPr="00E42BA9">
        <w:rPr>
          <w:rFonts w:cstheme="minorBidi"/>
          <w:lang w:eastAsia="en-US"/>
        </w:rPr>
        <w:t>m</w:t>
      </w:r>
      <w:r w:rsidRPr="00E42BA9">
        <w:rPr>
          <w:rFonts w:cstheme="minorBidi"/>
        </w:rPr>
        <w:t>oney laundering or terrorist financing, as defined in Article 1 of Directive 2005/60/EC of the European Parliament and of the Council</w:t>
      </w:r>
      <w:r w:rsidRPr="00E42BA9">
        <w:rPr>
          <w:rFonts w:cstheme="minorBidi"/>
          <w:u w:val="single"/>
        </w:rPr>
        <w:t>.</w:t>
      </w:r>
    </w:p>
    <w:p w14:paraId="73F4A636"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lastRenderedPageBreak/>
        <w:t>H</w:t>
      </w:r>
      <w:r w:rsidRPr="00E42BA9">
        <w:rPr>
          <w:rFonts w:eastAsia="Calibri" w:cstheme="minorBidi"/>
          <w:lang w:val="en-US" w:eastAsia="en-US"/>
        </w:rPr>
        <w:t xml:space="preserve">as never been the subject of a conviction for </w:t>
      </w:r>
      <w:r w:rsidRPr="00E42BA9">
        <w:rPr>
          <w:rFonts w:cstheme="minorBidi"/>
        </w:rPr>
        <w:t>child labour and other forms of trafficking in human beings as defined in Article 2 of Directive 2011/36/EU of the European Parliament and of the Council.</w:t>
      </w:r>
      <w:bookmarkStart w:id="2" w:name="_GoBack"/>
      <w:bookmarkEnd w:id="2"/>
    </w:p>
    <w:p w14:paraId="0B995617"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Is not in breach of its obligations relating to the payment of taxes or social security contributions.</w:t>
      </w:r>
    </w:p>
    <w:p w14:paraId="14885632" w14:textId="77777777" w:rsidR="004B62D2" w:rsidRPr="00E42BA9" w:rsidRDefault="004B62D2" w:rsidP="004B62D2">
      <w:pPr>
        <w:numPr>
          <w:ilvl w:val="0"/>
          <w:numId w:val="1"/>
        </w:numPr>
        <w:spacing w:after="134" w:line="360" w:lineRule="auto"/>
        <w:ind w:left="792" w:right="47" w:hanging="396"/>
        <w:jc w:val="both"/>
        <w:rPr>
          <w:rFonts w:cstheme="minorBidi"/>
          <w:lang w:eastAsia="en-US"/>
        </w:rPr>
      </w:pPr>
      <w:r w:rsidRPr="00E42BA9">
        <w:rPr>
          <w:rFonts w:cstheme="minorBidi"/>
          <w:lang w:eastAsia="en-US"/>
        </w:rPr>
        <w:t>Has,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Annex X of Directive 2014/24/EU.</w:t>
      </w:r>
    </w:p>
    <w:p w14:paraId="4D5F8B96" w14:textId="77777777" w:rsidR="004B62D2" w:rsidRPr="00E42BA9" w:rsidRDefault="004B62D2" w:rsidP="004B62D2">
      <w:pPr>
        <w:numPr>
          <w:ilvl w:val="0"/>
          <w:numId w:val="1"/>
        </w:numPr>
        <w:spacing w:after="134" w:line="360" w:lineRule="auto"/>
        <w:ind w:left="772" w:right="47" w:hanging="396"/>
        <w:jc w:val="both"/>
        <w:rPr>
          <w:rFonts w:cstheme="minorBidi"/>
          <w:b/>
          <w:lang w:eastAsia="en-US"/>
        </w:rPr>
      </w:pPr>
      <w:r w:rsidRPr="00E42BA9">
        <w:rPr>
          <w:rFonts w:cstheme="minorBidi"/>
          <w:lang w:eastAsia="en-US"/>
        </w:rPr>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657AE802"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Is not guilty of grave professional misconduct.</w:t>
      </w:r>
    </w:p>
    <w:p w14:paraId="372391DC"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Has not entered into agreements with other economic operators aimed at distorting competition.</w:t>
      </w:r>
    </w:p>
    <w:p w14:paraId="6A9F656F"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Is not aware of any conflict of interest due to its participation in the Competition;</w:t>
      </w:r>
    </w:p>
    <w:p w14:paraId="00033C3A"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Has not had any prior involvement in the preparation of the Competition.</w:t>
      </w:r>
    </w:p>
    <w:p w14:paraId="172A3BF0"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Is not guilty of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A4A28E0" w14:textId="77777777" w:rsidR="004B62D2" w:rsidRPr="00E42BA9"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 xml:space="preserve">Is not guilty of serious misrepresentation in supplying the information required for the verification of the absence of grounds for exclusion or the fulfilment of the Selection Criteria </w:t>
      </w:r>
      <w:r w:rsidRPr="00E42BA9">
        <w:rPr>
          <w:rFonts w:cstheme="minorBidi"/>
          <w:lang w:eastAsia="en-US"/>
        </w:rPr>
        <w:lastRenderedPageBreak/>
        <w:t>for this Competition and did not withhold such information or did not fail to submit supporting documents in respect of this Competition as required under Article 59 of Directive 2014/24/EU.</w:t>
      </w:r>
    </w:p>
    <w:p w14:paraId="1A0EF401" w14:textId="77777777" w:rsidR="004B62D2" w:rsidRDefault="004B62D2" w:rsidP="004B62D2">
      <w:pPr>
        <w:numPr>
          <w:ilvl w:val="0"/>
          <w:numId w:val="1"/>
        </w:numPr>
        <w:spacing w:after="134" w:line="360" w:lineRule="auto"/>
        <w:ind w:left="772" w:right="47" w:hanging="396"/>
        <w:jc w:val="both"/>
        <w:rPr>
          <w:rFonts w:cstheme="minorBidi"/>
          <w:lang w:eastAsia="en-US"/>
        </w:rPr>
      </w:pPr>
      <w:r w:rsidRPr="00E42BA9">
        <w:rPr>
          <w:rFonts w:cstheme="minorBidi"/>
          <w:lang w:eastAsia="en-US"/>
        </w:rPr>
        <w:t>Has not undertaken to unduly influence the decision-making process of the Contracting Authority in respect of the Competition, or obtain confidential information that may confer upon it undue advantages in respect of the Competition; or negligently provided misleading information that may have a material influence on decisions concerning exclusion, selection or award.</w:t>
      </w:r>
    </w:p>
    <w:p w14:paraId="4AB38542" w14:textId="77777777" w:rsidR="004B62D2" w:rsidRPr="00156BB0" w:rsidRDefault="004B62D2" w:rsidP="004B62D2">
      <w:pPr>
        <w:spacing w:after="134" w:line="360" w:lineRule="auto"/>
        <w:ind w:left="772" w:right="47"/>
        <w:jc w:val="both"/>
        <w:rPr>
          <w:rFonts w:cstheme="minorBidi"/>
          <w:lang w:eastAsia="en-US"/>
        </w:rPr>
      </w:pPr>
      <w:r w:rsidRPr="00830A49">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p w14:paraId="640C05F9" w14:textId="77777777" w:rsidR="004B62D2" w:rsidRPr="00830A49" w:rsidRDefault="004B62D2" w:rsidP="004B62D2">
      <w:pPr>
        <w:pStyle w:val="ListParagraph"/>
        <w:spacing w:after="60" w:line="300" w:lineRule="exact"/>
        <w:ind w:left="1116"/>
        <w:jc w:val="both"/>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505"/>
        <w:gridCol w:w="4782"/>
      </w:tblGrid>
      <w:tr w:rsidR="004B62D2" w:rsidRPr="00830A49" w14:paraId="40F781B9" w14:textId="77777777" w:rsidTr="004B35F1">
        <w:trPr>
          <w:trHeight w:val="707"/>
        </w:trPr>
        <w:tc>
          <w:tcPr>
            <w:tcW w:w="4505" w:type="dxa"/>
          </w:tcPr>
          <w:p w14:paraId="3C4E08DC" w14:textId="77777777" w:rsidR="004B62D2" w:rsidRPr="002C41B1" w:rsidRDefault="004B62D2" w:rsidP="004B35F1">
            <w:pPr>
              <w:jc w:val="both"/>
              <w:rPr>
                <w:b/>
                <w:color w:val="B8CCE4" w:themeColor="accent1" w:themeTint="66"/>
              </w:rPr>
            </w:pPr>
            <w:r w:rsidRPr="002C41B1">
              <w:rPr>
                <w:b/>
                <w:color w:val="B8CCE4" w:themeColor="accent1" w:themeTint="66"/>
              </w:rPr>
              <w:br w:type="page"/>
            </w:r>
          </w:p>
          <w:p w14:paraId="18B6ACE0" w14:textId="77777777" w:rsidR="004B62D2" w:rsidRPr="002C41B1" w:rsidRDefault="004B62D2" w:rsidP="004B35F1">
            <w:pPr>
              <w:jc w:val="both"/>
              <w:rPr>
                <w:b/>
                <w:color w:val="B8CCE4" w:themeColor="accent1" w:themeTint="66"/>
              </w:rPr>
            </w:pPr>
            <w:r w:rsidRPr="002C41B1">
              <w:rPr>
                <w:b/>
                <w:color w:val="B8CCE4" w:themeColor="accent1" w:themeTint="66"/>
              </w:rPr>
              <w:t>___________________</w:t>
            </w:r>
          </w:p>
          <w:p w14:paraId="3312D5C2" w14:textId="77777777" w:rsidR="004B62D2" w:rsidRPr="002C41B1" w:rsidRDefault="004B62D2" w:rsidP="004B35F1">
            <w:pPr>
              <w:jc w:val="both"/>
              <w:rPr>
                <w:b/>
                <w:color w:val="B8CCE4" w:themeColor="accent1" w:themeTint="66"/>
              </w:rPr>
            </w:pPr>
            <w:r w:rsidRPr="002C41B1">
              <w:rPr>
                <w:b/>
                <w:color w:val="B8CCE4" w:themeColor="accent1" w:themeTint="66"/>
              </w:rPr>
              <w:t>Signature of Declarant</w:t>
            </w:r>
          </w:p>
        </w:tc>
        <w:tc>
          <w:tcPr>
            <w:tcW w:w="4782" w:type="dxa"/>
          </w:tcPr>
          <w:p w14:paraId="749F38C8" w14:textId="77777777" w:rsidR="004B62D2" w:rsidRPr="002C41B1" w:rsidRDefault="004B62D2" w:rsidP="004B35F1">
            <w:pPr>
              <w:jc w:val="both"/>
              <w:rPr>
                <w:b/>
                <w:color w:val="B8CCE4" w:themeColor="accent1" w:themeTint="66"/>
              </w:rPr>
            </w:pPr>
          </w:p>
          <w:p w14:paraId="1B525189" w14:textId="77777777" w:rsidR="004B62D2" w:rsidRPr="002C41B1" w:rsidRDefault="004B62D2" w:rsidP="004B35F1">
            <w:pPr>
              <w:jc w:val="both"/>
              <w:rPr>
                <w:b/>
                <w:color w:val="B8CCE4" w:themeColor="accent1" w:themeTint="66"/>
              </w:rPr>
            </w:pPr>
            <w:r w:rsidRPr="002C41B1">
              <w:rPr>
                <w:b/>
                <w:color w:val="B8CCE4" w:themeColor="accent1" w:themeTint="66"/>
              </w:rPr>
              <w:t>________________________</w:t>
            </w:r>
          </w:p>
          <w:p w14:paraId="400EB86E" w14:textId="77777777" w:rsidR="004B62D2" w:rsidRPr="002C41B1" w:rsidRDefault="004B62D2" w:rsidP="004B35F1">
            <w:pPr>
              <w:jc w:val="both"/>
              <w:rPr>
                <w:b/>
                <w:color w:val="B8CCE4" w:themeColor="accent1" w:themeTint="66"/>
              </w:rPr>
            </w:pPr>
            <w:r w:rsidRPr="002C41B1">
              <w:rPr>
                <w:b/>
                <w:color w:val="B8CCE4" w:themeColor="accent1" w:themeTint="66"/>
              </w:rPr>
              <w:t>Name of Declarant in print or block capitals</w:t>
            </w:r>
          </w:p>
          <w:p w14:paraId="0FC62EA1" w14:textId="77777777" w:rsidR="004E25A1" w:rsidRPr="002C41B1" w:rsidRDefault="004E25A1" w:rsidP="004B35F1">
            <w:pPr>
              <w:jc w:val="both"/>
              <w:rPr>
                <w:b/>
                <w:color w:val="B8CCE4" w:themeColor="accent1" w:themeTint="66"/>
              </w:rPr>
            </w:pPr>
          </w:p>
        </w:tc>
      </w:tr>
      <w:tr w:rsidR="004B62D2" w:rsidRPr="00830A49" w14:paraId="1B129CBA" w14:textId="77777777" w:rsidTr="004B35F1">
        <w:trPr>
          <w:trHeight w:val="158"/>
        </w:trPr>
        <w:tc>
          <w:tcPr>
            <w:tcW w:w="9287" w:type="dxa"/>
            <w:gridSpan w:val="2"/>
          </w:tcPr>
          <w:p w14:paraId="723868A0" w14:textId="77777777" w:rsidR="004B62D2" w:rsidRPr="002C41B1" w:rsidRDefault="004B62D2" w:rsidP="004E25A1">
            <w:pPr>
              <w:spacing w:line="280" w:lineRule="exact"/>
              <w:rPr>
                <w:b/>
                <w:color w:val="B8CCE4" w:themeColor="accent1" w:themeTint="66"/>
              </w:rPr>
            </w:pPr>
            <w:r w:rsidRPr="002C41B1">
              <w:rPr>
                <w:b/>
                <w:color w:val="B8CCE4" w:themeColor="accent1" w:themeTint="66"/>
              </w:rPr>
              <w:t>Declared before me by _________________________________________ who is personally known to me (or who is identified to me by ____________________________________</w:t>
            </w:r>
            <w:r w:rsidR="004E25A1" w:rsidRPr="002C41B1">
              <w:rPr>
                <w:b/>
                <w:color w:val="B8CCE4" w:themeColor="accent1" w:themeTint="66"/>
              </w:rPr>
              <w:t xml:space="preserve">who is personally known to me)  </w:t>
            </w:r>
            <w:r w:rsidRPr="002C41B1">
              <w:rPr>
                <w:b/>
                <w:color w:val="B8CCE4" w:themeColor="accent1" w:themeTint="66"/>
              </w:rPr>
              <w:t>at __________________________________ this ___________ day of _______________ 20__</w:t>
            </w:r>
          </w:p>
          <w:p w14:paraId="7912BAD5" w14:textId="77777777" w:rsidR="004E25A1" w:rsidRPr="002C41B1" w:rsidRDefault="004E25A1" w:rsidP="004E25A1">
            <w:pPr>
              <w:spacing w:line="280" w:lineRule="exact"/>
              <w:rPr>
                <w:b/>
                <w:color w:val="B8CCE4" w:themeColor="accent1" w:themeTint="66"/>
              </w:rPr>
            </w:pPr>
          </w:p>
          <w:p w14:paraId="5E966F32" w14:textId="77777777" w:rsidR="004B62D2" w:rsidRPr="002C41B1" w:rsidRDefault="004B62D2" w:rsidP="004E25A1">
            <w:pPr>
              <w:spacing w:line="280" w:lineRule="exact"/>
              <w:rPr>
                <w:b/>
                <w:color w:val="B8CCE4" w:themeColor="accent1" w:themeTint="66"/>
              </w:rPr>
            </w:pPr>
            <w:r w:rsidRPr="002C41B1">
              <w:rPr>
                <w:b/>
                <w:color w:val="B8CCE4" w:themeColor="accent1" w:themeTint="66"/>
              </w:rPr>
              <w:t>________________________________</w:t>
            </w:r>
          </w:p>
          <w:p w14:paraId="4C34A7B5" w14:textId="77777777" w:rsidR="004B62D2" w:rsidRPr="002C41B1" w:rsidRDefault="004B62D2" w:rsidP="004E25A1">
            <w:pPr>
              <w:spacing w:line="280" w:lineRule="exact"/>
              <w:rPr>
                <w:b/>
                <w:color w:val="B8CCE4" w:themeColor="accent1" w:themeTint="66"/>
              </w:rPr>
            </w:pPr>
            <w:r w:rsidRPr="002C41B1">
              <w:rPr>
                <w:b/>
                <w:color w:val="B8CCE4" w:themeColor="accent1" w:themeTint="66"/>
              </w:rPr>
              <w:t>(signed)</w:t>
            </w:r>
            <w:r w:rsidRPr="002C41B1">
              <w:rPr>
                <w:b/>
                <w:color w:val="B8CCE4" w:themeColor="accent1" w:themeTint="66"/>
              </w:rPr>
              <w:br/>
              <w:t>Practising Solicitor/Commissioner for Oaths</w:t>
            </w:r>
          </w:p>
        </w:tc>
      </w:tr>
    </w:tbl>
    <w:p w14:paraId="34135A79" w14:textId="77777777" w:rsidR="003D55F5" w:rsidRDefault="003D55F5"/>
    <w:p w14:paraId="658291B2" w14:textId="77777777" w:rsidR="007E3B7E" w:rsidRDefault="007E3B7E">
      <w:r>
        <w:rPr>
          <w:noProof/>
        </w:rPr>
        <mc:AlternateContent>
          <mc:Choice Requires="wps">
            <w:drawing>
              <wp:anchor distT="0" distB="0" distL="114300" distR="114300" simplePos="0" relativeHeight="251659264" behindDoc="0" locked="0" layoutInCell="1" allowOverlap="1" wp14:anchorId="5D1C4D47" wp14:editId="21CD810D">
                <wp:simplePos x="0" y="0"/>
                <wp:positionH relativeFrom="column">
                  <wp:posOffset>170121</wp:posOffset>
                </wp:positionH>
                <wp:positionV relativeFrom="paragraph">
                  <wp:posOffset>201605</wp:posOffset>
                </wp:positionV>
                <wp:extent cx="5613991" cy="861237"/>
                <wp:effectExtent l="19050" t="19050" r="25400" b="15240"/>
                <wp:wrapNone/>
                <wp:docPr id="2" name="Text Box 2"/>
                <wp:cNvGraphicFramePr/>
                <a:graphic xmlns:a="http://schemas.openxmlformats.org/drawingml/2006/main">
                  <a:graphicData uri="http://schemas.microsoft.com/office/word/2010/wordprocessingShape">
                    <wps:wsp>
                      <wps:cNvSpPr txBox="1"/>
                      <wps:spPr>
                        <a:xfrm>
                          <a:off x="0" y="0"/>
                          <a:ext cx="5613991" cy="861237"/>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62859" w14:textId="77777777" w:rsidR="007E3B7E" w:rsidRDefault="007E3B7E" w:rsidP="007E3B7E">
                            <w:pPr>
                              <w:pStyle w:val="NoSpacing"/>
                              <w:rPr>
                                <w:rFonts w:eastAsiaTheme="minorHAnsi"/>
                                <w:lang w:val="en-IE" w:eastAsia="en-IE"/>
                              </w:rPr>
                            </w:pPr>
                            <w:r w:rsidRPr="00942390">
                              <w:rPr>
                                <w:rFonts w:eastAsiaTheme="minorHAnsi"/>
                                <w:lang w:val="en-IE" w:eastAsia="en-IE"/>
                              </w:rPr>
                              <w:t xml:space="preserve">The </w:t>
                            </w:r>
                            <w:r>
                              <w:rPr>
                                <w:rFonts w:eastAsiaTheme="minorHAnsi"/>
                                <w:lang w:val="en-IE" w:eastAsia="en-IE"/>
                              </w:rPr>
                              <w:t xml:space="preserve">completed </w:t>
                            </w:r>
                            <w:r w:rsidRPr="00942390">
                              <w:rPr>
                                <w:rFonts w:eastAsiaTheme="minorHAnsi"/>
                                <w:lang w:val="en-IE" w:eastAsia="en-IE"/>
                              </w:rPr>
                              <w:t>form</w:t>
                            </w:r>
                            <w:r>
                              <w:rPr>
                                <w:rFonts w:eastAsiaTheme="minorHAnsi"/>
                                <w:lang w:val="en-IE" w:eastAsia="en-IE"/>
                              </w:rPr>
                              <w:t xml:space="preserve"> must be</w:t>
                            </w:r>
                            <w:r w:rsidRPr="00942390">
                              <w:rPr>
                                <w:rFonts w:eastAsiaTheme="minorHAnsi"/>
                                <w:lang w:val="en-IE" w:eastAsia="en-IE"/>
                              </w:rPr>
                              <w:t xml:space="preserve"> signed by a duly authorised officer of the tenderer’s organisation.  </w:t>
                            </w:r>
                          </w:p>
                          <w:p w14:paraId="34868DD6" w14:textId="77777777" w:rsidR="007E3B7E" w:rsidRDefault="007E3B7E" w:rsidP="007E3B7E">
                            <w:pPr>
                              <w:pStyle w:val="NoSpacing"/>
                              <w:rPr>
                                <w:rFonts w:eastAsiaTheme="minorHAnsi"/>
                                <w:lang w:val="en-IE" w:eastAsia="en-IE"/>
                              </w:rPr>
                            </w:pPr>
                          </w:p>
                          <w:p w14:paraId="28FC2ABA" w14:textId="77777777" w:rsidR="007E3B7E" w:rsidRDefault="007E3B7E" w:rsidP="007E3B7E">
                            <w:r w:rsidRPr="00942390">
                              <w:t>If the tenderer’s proposal is successful the document must be signed by a practising solicitor prior to award of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4D47" id="_x0000_t202" coordsize="21600,21600" o:spt="202" path="m,l,21600r21600,l21600,xe">
                <v:stroke joinstyle="miter"/>
                <v:path gradientshapeok="t" o:connecttype="rect"/>
              </v:shapetype>
              <v:shape id="Text Box 2" o:spid="_x0000_s1026" type="#_x0000_t202" style="position:absolute;margin-left:13.4pt;margin-top:15.85pt;width:442.05pt;height:6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" fillcolor="white [3201]" strokeweight="2.25pt">
                <v:textbox>
                  <w:txbxContent>
                    <w:p w14:paraId="0E462859" w14:textId="77777777" w:rsidR="007E3B7E" w:rsidRDefault="007E3B7E" w:rsidP="007E3B7E">
                      <w:pPr>
                        <w:pStyle w:val="NoSpacing"/>
                        <w:rPr>
                          <w:rFonts w:eastAsiaTheme="minorHAnsi"/>
                          <w:lang w:val="en-IE" w:eastAsia="en-IE"/>
                        </w:rPr>
                      </w:pPr>
                      <w:r w:rsidRPr="00942390">
                        <w:rPr>
                          <w:rFonts w:eastAsiaTheme="minorHAnsi"/>
                          <w:lang w:val="en-IE" w:eastAsia="en-IE"/>
                        </w:rPr>
                        <w:t xml:space="preserve">The </w:t>
                      </w:r>
                      <w:r>
                        <w:rPr>
                          <w:rFonts w:eastAsiaTheme="minorHAnsi"/>
                          <w:lang w:val="en-IE" w:eastAsia="en-IE"/>
                        </w:rPr>
                        <w:t xml:space="preserve">completed </w:t>
                      </w:r>
                      <w:r w:rsidRPr="00942390">
                        <w:rPr>
                          <w:rFonts w:eastAsiaTheme="minorHAnsi"/>
                          <w:lang w:val="en-IE" w:eastAsia="en-IE"/>
                        </w:rPr>
                        <w:t>form</w:t>
                      </w:r>
                      <w:r>
                        <w:rPr>
                          <w:rFonts w:eastAsiaTheme="minorHAnsi"/>
                          <w:lang w:val="en-IE" w:eastAsia="en-IE"/>
                        </w:rPr>
                        <w:t xml:space="preserve"> must be</w:t>
                      </w:r>
                      <w:r w:rsidRPr="00942390">
                        <w:rPr>
                          <w:rFonts w:eastAsiaTheme="minorHAnsi"/>
                          <w:lang w:val="en-IE" w:eastAsia="en-IE"/>
                        </w:rPr>
                        <w:t xml:space="preserve"> signed by a duly authorised officer of the tenderer’s organisation.  </w:t>
                      </w:r>
                    </w:p>
                    <w:p w14:paraId="34868DD6" w14:textId="77777777" w:rsidR="007E3B7E" w:rsidRDefault="007E3B7E" w:rsidP="007E3B7E">
                      <w:pPr>
                        <w:pStyle w:val="NoSpacing"/>
                        <w:rPr>
                          <w:rFonts w:eastAsiaTheme="minorHAnsi"/>
                          <w:lang w:val="en-IE" w:eastAsia="en-IE"/>
                        </w:rPr>
                      </w:pPr>
                    </w:p>
                    <w:p w14:paraId="28FC2ABA" w14:textId="77777777" w:rsidR="007E3B7E" w:rsidRDefault="007E3B7E" w:rsidP="007E3B7E">
                      <w:r w:rsidRPr="00942390">
                        <w:t>If the tenderer’s proposal is successful the document must be signed by a practising solicitor prior to award of contract.</w:t>
                      </w:r>
                    </w:p>
                  </w:txbxContent>
                </v:textbox>
              </v:shape>
            </w:pict>
          </mc:Fallback>
        </mc:AlternateContent>
      </w:r>
    </w:p>
    <w:sectPr w:rsidR="007E3B7E" w:rsidSect="004B62D2">
      <w:headerReference w:type="default" r:id="rId9"/>
      <w:pgSz w:w="12240" w:h="15840"/>
      <w:pgMar w:top="28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mes Byrne" w:date="2020-02-05T13:08:00Z" w:initials="JB">
    <w:p w14:paraId="30F75356" w14:textId="77777777" w:rsidR="002C41B1" w:rsidRDefault="002C41B1">
      <w:pPr>
        <w:pStyle w:val="CommentText"/>
      </w:pPr>
      <w:r>
        <w:rPr>
          <w:rStyle w:val="CommentReference"/>
        </w:rPr>
        <w:annotationRef/>
      </w:r>
      <w:r>
        <w:t xml:space="preserve">Fill in Tender Title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7535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BBCEE" w14:textId="77777777" w:rsidR="004A5F3E" w:rsidRDefault="004A5F3E" w:rsidP="002C41B1">
      <w:r>
        <w:separator/>
      </w:r>
    </w:p>
  </w:endnote>
  <w:endnote w:type="continuationSeparator" w:id="0">
    <w:p w14:paraId="66A63757" w14:textId="77777777" w:rsidR="004A5F3E" w:rsidRDefault="004A5F3E" w:rsidP="002C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FB87" w14:textId="77777777" w:rsidR="004A5F3E" w:rsidRDefault="004A5F3E" w:rsidP="002C41B1">
      <w:r>
        <w:separator/>
      </w:r>
    </w:p>
  </w:footnote>
  <w:footnote w:type="continuationSeparator" w:id="0">
    <w:p w14:paraId="5AB306B7" w14:textId="77777777" w:rsidR="004A5F3E" w:rsidRDefault="004A5F3E" w:rsidP="002C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81C0" w14:textId="77777777" w:rsidR="002C41B1" w:rsidRDefault="002C41B1">
    <w:pPr>
      <w:pStyle w:val="Header"/>
    </w:pPr>
    <w:r w:rsidRPr="00D64710">
      <w:rPr>
        <w:rFonts w:cs="Arial"/>
        <w:noProof/>
        <w:color w:val="000000"/>
      </w:rPr>
      <w:drawing>
        <wp:inline distT="0" distB="0" distL="0" distR="0" wp14:anchorId="6C8B96F5" wp14:editId="422B32BC">
          <wp:extent cx="5943600" cy="110786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7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66DA"/>
    <w:multiLevelType w:val="hybridMultilevel"/>
    <w:tmpl w:val="FFD2ADE6"/>
    <w:lvl w:ilvl="0" w:tplc="BE346ECA">
      <w:start w:val="1"/>
      <w:numFmt w:val="lowerLetter"/>
      <w:lvlText w:val="(%1)"/>
      <w:lvlJc w:val="left"/>
      <w:pPr>
        <w:ind w:left="1116"/>
      </w:pPr>
      <w:rPr>
        <w:rFonts w:ascii="Calibri" w:eastAsia="Times New Roman" w:hAnsi="Calibri" w:cs="Times New Roman" w:hint="default"/>
        <w:b w:val="0"/>
        <w:i w:val="0"/>
        <w:strike w:val="0"/>
        <w:dstrike w:val="0"/>
        <w:color w:val="auto"/>
        <w:sz w:val="22"/>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Byrne">
    <w15:presenceInfo w15:providerId="AD" w15:userId="S-1-5-21-1314530253-2021936759-1990678075-14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D2"/>
    <w:rsid w:val="001641BC"/>
    <w:rsid w:val="001C4FC7"/>
    <w:rsid w:val="002C41B1"/>
    <w:rsid w:val="00336372"/>
    <w:rsid w:val="003846C3"/>
    <w:rsid w:val="003D55F5"/>
    <w:rsid w:val="00436E21"/>
    <w:rsid w:val="004731C4"/>
    <w:rsid w:val="004A512D"/>
    <w:rsid w:val="004A5F3E"/>
    <w:rsid w:val="004B62D2"/>
    <w:rsid w:val="004E25A1"/>
    <w:rsid w:val="005D06E4"/>
    <w:rsid w:val="005D3305"/>
    <w:rsid w:val="006227CA"/>
    <w:rsid w:val="00643459"/>
    <w:rsid w:val="00772B05"/>
    <w:rsid w:val="007E3B7E"/>
    <w:rsid w:val="00854646"/>
    <w:rsid w:val="008A5476"/>
    <w:rsid w:val="00AC46EB"/>
    <w:rsid w:val="00AC76A8"/>
    <w:rsid w:val="00AF49A1"/>
    <w:rsid w:val="00B0357F"/>
    <w:rsid w:val="00B1181F"/>
    <w:rsid w:val="00BF4CBD"/>
    <w:rsid w:val="00C54BD4"/>
    <w:rsid w:val="00CB4E74"/>
    <w:rsid w:val="00DA4BC1"/>
    <w:rsid w:val="00E4500A"/>
    <w:rsid w:val="00E65EA3"/>
    <w:rsid w:val="00FD2406"/>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24390"/>
  <w15:docId w15:val="{27BA0940-031B-495F-B9B4-EF56C032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D2"/>
    <w:pPr>
      <w:spacing w:after="0" w:line="240" w:lineRule="auto"/>
    </w:pPr>
    <w:rPr>
      <w:rFonts w:ascii="Calibri" w:hAnsi="Calibri" w:cs="Times New Roman"/>
      <w:lang w:val="en-IE" w:eastAsia="en-IE"/>
    </w:rPr>
  </w:style>
  <w:style w:type="paragraph" w:styleId="Heading1">
    <w:name w:val="heading 1"/>
    <w:basedOn w:val="Normal"/>
    <w:next w:val="Normal"/>
    <w:link w:val="Heading1Char"/>
    <w:uiPriority w:val="9"/>
    <w:qFormat/>
    <w:rsid w:val="008A5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D2"/>
    <w:pPr>
      <w:ind w:left="720"/>
      <w:contextualSpacing/>
    </w:pPr>
  </w:style>
  <w:style w:type="paragraph" w:styleId="BalloonText">
    <w:name w:val="Balloon Text"/>
    <w:basedOn w:val="Normal"/>
    <w:link w:val="BalloonTextChar"/>
    <w:uiPriority w:val="99"/>
    <w:semiHidden/>
    <w:unhideWhenUsed/>
    <w:rsid w:val="004B62D2"/>
    <w:rPr>
      <w:rFonts w:ascii="Tahoma" w:hAnsi="Tahoma" w:cs="Tahoma"/>
      <w:sz w:val="16"/>
      <w:szCs w:val="16"/>
    </w:rPr>
  </w:style>
  <w:style w:type="character" w:customStyle="1" w:styleId="BalloonTextChar">
    <w:name w:val="Balloon Text Char"/>
    <w:basedOn w:val="DefaultParagraphFont"/>
    <w:link w:val="BalloonText"/>
    <w:uiPriority w:val="99"/>
    <w:semiHidden/>
    <w:rsid w:val="004B62D2"/>
    <w:rPr>
      <w:rFonts w:ascii="Tahoma" w:hAnsi="Tahoma" w:cs="Tahoma"/>
      <w:sz w:val="16"/>
      <w:szCs w:val="16"/>
      <w:lang w:val="en-IE" w:eastAsia="en-IE"/>
    </w:rPr>
  </w:style>
  <w:style w:type="paragraph" w:customStyle="1" w:styleId="DocTitle">
    <w:name w:val="Doc Title"/>
    <w:basedOn w:val="Heading1"/>
    <w:rsid w:val="008A5476"/>
    <w:pPr>
      <w:keepLines w:val="0"/>
      <w:pageBreakBefore/>
      <w:pBdr>
        <w:bottom w:val="single" w:sz="18" w:space="1" w:color="333399"/>
      </w:pBdr>
      <w:tabs>
        <w:tab w:val="left" w:pos="397"/>
        <w:tab w:val="left" w:pos="907"/>
        <w:tab w:val="left" w:pos="1134"/>
      </w:tabs>
      <w:spacing w:before="320" w:after="160"/>
    </w:pPr>
    <w:rPr>
      <w:rFonts w:ascii="Arial" w:eastAsia="Times New Roman" w:hAnsi="Arial" w:cs="Times New Roman"/>
      <w:color w:val="333399"/>
      <w:sz w:val="32"/>
      <w:szCs w:val="32"/>
      <w:lang w:val="en-US" w:eastAsia="en-US"/>
    </w:rPr>
  </w:style>
  <w:style w:type="character" w:customStyle="1" w:styleId="Heading1Char">
    <w:name w:val="Heading 1 Char"/>
    <w:basedOn w:val="DefaultParagraphFont"/>
    <w:link w:val="Heading1"/>
    <w:uiPriority w:val="9"/>
    <w:rsid w:val="008A5476"/>
    <w:rPr>
      <w:rFonts w:asciiTheme="majorHAnsi" w:eastAsiaTheme="majorEastAsia" w:hAnsiTheme="majorHAnsi" w:cstheme="majorBidi"/>
      <w:b/>
      <w:bCs/>
      <w:color w:val="365F91" w:themeColor="accent1" w:themeShade="BF"/>
      <w:sz w:val="28"/>
      <w:szCs w:val="28"/>
      <w:lang w:val="en-IE" w:eastAsia="en-IE"/>
    </w:rPr>
  </w:style>
  <w:style w:type="paragraph" w:styleId="NoSpacing">
    <w:name w:val="No Spacing"/>
    <w:uiPriority w:val="1"/>
    <w:qFormat/>
    <w:rsid w:val="007E3B7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C41B1"/>
    <w:pPr>
      <w:tabs>
        <w:tab w:val="center" w:pos="4513"/>
        <w:tab w:val="right" w:pos="9026"/>
      </w:tabs>
    </w:pPr>
  </w:style>
  <w:style w:type="character" w:customStyle="1" w:styleId="HeaderChar">
    <w:name w:val="Header Char"/>
    <w:basedOn w:val="DefaultParagraphFont"/>
    <w:link w:val="Header"/>
    <w:uiPriority w:val="99"/>
    <w:rsid w:val="002C41B1"/>
    <w:rPr>
      <w:rFonts w:ascii="Calibri" w:hAnsi="Calibri" w:cs="Times New Roman"/>
      <w:lang w:val="en-IE" w:eastAsia="en-IE"/>
    </w:rPr>
  </w:style>
  <w:style w:type="paragraph" w:styleId="Footer">
    <w:name w:val="footer"/>
    <w:basedOn w:val="Normal"/>
    <w:link w:val="FooterChar"/>
    <w:uiPriority w:val="99"/>
    <w:unhideWhenUsed/>
    <w:rsid w:val="002C41B1"/>
    <w:pPr>
      <w:tabs>
        <w:tab w:val="center" w:pos="4513"/>
        <w:tab w:val="right" w:pos="9026"/>
      </w:tabs>
    </w:pPr>
  </w:style>
  <w:style w:type="character" w:customStyle="1" w:styleId="FooterChar">
    <w:name w:val="Footer Char"/>
    <w:basedOn w:val="DefaultParagraphFont"/>
    <w:link w:val="Footer"/>
    <w:uiPriority w:val="99"/>
    <w:rsid w:val="002C41B1"/>
    <w:rPr>
      <w:rFonts w:ascii="Calibri" w:hAnsi="Calibri" w:cs="Times New Roman"/>
      <w:lang w:val="en-IE" w:eastAsia="en-IE"/>
    </w:rPr>
  </w:style>
  <w:style w:type="character" w:styleId="CommentReference">
    <w:name w:val="annotation reference"/>
    <w:basedOn w:val="DefaultParagraphFont"/>
    <w:uiPriority w:val="99"/>
    <w:semiHidden/>
    <w:unhideWhenUsed/>
    <w:rsid w:val="002C41B1"/>
    <w:rPr>
      <w:sz w:val="16"/>
      <w:szCs w:val="16"/>
    </w:rPr>
  </w:style>
  <w:style w:type="paragraph" w:styleId="CommentText">
    <w:name w:val="annotation text"/>
    <w:basedOn w:val="Normal"/>
    <w:link w:val="CommentTextChar"/>
    <w:uiPriority w:val="99"/>
    <w:semiHidden/>
    <w:unhideWhenUsed/>
    <w:rsid w:val="002C41B1"/>
    <w:rPr>
      <w:sz w:val="20"/>
      <w:szCs w:val="20"/>
    </w:rPr>
  </w:style>
  <w:style w:type="character" w:customStyle="1" w:styleId="CommentTextChar">
    <w:name w:val="Comment Text Char"/>
    <w:basedOn w:val="DefaultParagraphFont"/>
    <w:link w:val="CommentText"/>
    <w:uiPriority w:val="99"/>
    <w:semiHidden/>
    <w:rsid w:val="002C41B1"/>
    <w:rPr>
      <w:rFonts w:ascii="Calibri" w:hAnsi="Calibri"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2C41B1"/>
    <w:rPr>
      <w:b/>
      <w:bCs/>
    </w:rPr>
  </w:style>
  <w:style w:type="character" w:customStyle="1" w:styleId="CommentSubjectChar">
    <w:name w:val="Comment Subject Char"/>
    <w:basedOn w:val="CommentTextChar"/>
    <w:link w:val="CommentSubject"/>
    <w:uiPriority w:val="99"/>
    <w:semiHidden/>
    <w:rsid w:val="002C41B1"/>
    <w:rPr>
      <w:rFonts w:ascii="Calibri" w:hAnsi="Calibri" w:cs="Times New Roman"/>
      <w:b/>
      <w:bCs/>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Bill (Procurement)</dc:creator>
  <cp:lastModifiedBy>James Byrne</cp:lastModifiedBy>
  <cp:revision>5</cp:revision>
  <dcterms:created xsi:type="dcterms:W3CDTF">2018-10-19T11:20:00Z</dcterms:created>
  <dcterms:modified xsi:type="dcterms:W3CDTF">2025-08-14T13:57:00Z</dcterms:modified>
</cp:coreProperties>
</file>