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CE0" w14:textId="6F4CCACB" w:rsidR="00DD6CE1" w:rsidRPr="00DD6CE1" w:rsidRDefault="004124CD" w:rsidP="00263A8F">
      <w:pPr>
        <w:ind w:left="-1134"/>
        <w:jc w:val="both"/>
        <w:rPr>
          <w:b/>
          <w:bCs/>
          <w:color w:val="002060"/>
          <w:sz w:val="28"/>
          <w:szCs w:val="28"/>
          <w:u w:val="single"/>
        </w:rPr>
      </w:pPr>
      <w:r w:rsidRPr="00ED53B3">
        <w:rPr>
          <w:b/>
          <w:bCs/>
          <w:color w:val="002060"/>
          <w:sz w:val="28"/>
          <w:szCs w:val="28"/>
          <w:u w:val="single"/>
        </w:rPr>
        <w:t>Appendix 2 – Pricing Document</w:t>
      </w:r>
      <w:r w:rsidRPr="00ED53B3">
        <w:rPr>
          <w:b/>
          <w:bCs/>
          <w:color w:val="002060"/>
          <w:sz w:val="28"/>
          <w:szCs w:val="28"/>
          <w:u w:val="single"/>
        </w:rPr>
        <w:t xml:space="preserve">                                             </w:t>
      </w:r>
    </w:p>
    <w:tbl>
      <w:tblPr>
        <w:tblW w:w="113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938"/>
        <w:gridCol w:w="1339"/>
        <w:gridCol w:w="1099"/>
        <w:gridCol w:w="1719"/>
      </w:tblGrid>
      <w:tr w:rsidR="00443D3C" w:rsidRPr="009D1878" w14:paraId="040DDD7D" w14:textId="77777777" w:rsidTr="00E41A65">
        <w:trPr>
          <w:trHeight w:val="1000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hideMark/>
          </w:tcPr>
          <w:p w14:paraId="51ECEE56" w14:textId="77777777" w:rsidR="00443D3C" w:rsidRPr="00D25ED8" w:rsidRDefault="00443D3C" w:rsidP="00797B5D">
            <w:pPr>
              <w:jc w:val="center"/>
              <w:rPr>
                <w:color w:val="FFFFFF" w:themeColor="background1"/>
              </w:rPr>
            </w:pPr>
            <w:r w:rsidRPr="00D25ED8">
              <w:rPr>
                <w:b/>
                <w:color w:val="FFFFFF" w:themeColor="background1"/>
                <w:sz w:val="24"/>
              </w:rPr>
              <w:t>Item to be costed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0980370E" w14:textId="77777777" w:rsidR="00443D3C" w:rsidRDefault="00443D3C" w:rsidP="00797B5D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 xml:space="preserve">A. </w:t>
            </w:r>
            <w:r w:rsidRPr="00D25ED8">
              <w:rPr>
                <w:b/>
                <w:bCs/>
                <w:noProof/>
                <w:color w:val="FFFFFF" w:themeColor="background1"/>
              </w:rPr>
              <w:t>Team Member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16CCD773" w14:textId="77777777" w:rsidR="00443D3C" w:rsidRDefault="00443D3C" w:rsidP="00797B5D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 xml:space="preserve">B. </w:t>
            </w:r>
            <w:r w:rsidRPr="00D25ED8">
              <w:rPr>
                <w:b/>
                <w:bCs/>
                <w:noProof/>
                <w:color w:val="FFFFFF" w:themeColor="background1"/>
              </w:rPr>
              <w:t>Days Worked On Process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</w:tcPr>
          <w:p w14:paraId="4B721591" w14:textId="77777777" w:rsidR="00443D3C" w:rsidRPr="00D25ED8" w:rsidRDefault="00443D3C" w:rsidP="00797B5D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 xml:space="preserve">C. </w:t>
            </w:r>
            <w:r w:rsidRPr="00D25ED8">
              <w:rPr>
                <w:b/>
                <w:bCs/>
                <w:noProof/>
                <w:color w:val="FFFFFF" w:themeColor="background1"/>
              </w:rPr>
              <w:t>Daily Rate</w:t>
            </w:r>
          </w:p>
          <w:p w14:paraId="72B23DC1" w14:textId="77777777" w:rsidR="00443D3C" w:rsidRDefault="00443D3C" w:rsidP="00797B5D">
            <w:pPr>
              <w:rPr>
                <w:b/>
                <w:bCs/>
                <w:noProof/>
                <w:color w:val="FFFFFF" w:themeColor="background1"/>
              </w:rPr>
            </w:pPr>
            <w:r w:rsidRPr="00D25ED8">
              <w:rPr>
                <w:b/>
                <w:bCs/>
                <w:noProof/>
                <w:color w:val="FFFFFF" w:themeColor="background1"/>
              </w:rPr>
              <w:t>(Ex-VAT)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3D63" w:themeFill="text2" w:themeFillTint="E6"/>
            <w:hideMark/>
          </w:tcPr>
          <w:p w14:paraId="3AF80C66" w14:textId="77777777" w:rsidR="00443D3C" w:rsidRDefault="00443D3C" w:rsidP="00797B5D">
            <w:p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 xml:space="preserve">D. </w:t>
            </w:r>
            <w:r w:rsidRPr="00D25ED8">
              <w:rPr>
                <w:b/>
                <w:color w:val="FFFFFF" w:themeColor="background1"/>
              </w:rPr>
              <w:t xml:space="preserve">Fixed price </w:t>
            </w:r>
            <w:r>
              <w:rPr>
                <w:b/>
                <w:bCs/>
                <w:noProof/>
                <w:color w:val="FFFFFF" w:themeColor="background1"/>
              </w:rPr>
              <w:t>Per Item</w:t>
            </w:r>
            <w:r>
              <w:rPr>
                <w:b/>
                <w:color w:val="FFFFFF" w:themeColor="background1"/>
              </w:rPr>
              <w:t xml:space="preserve"> </w:t>
            </w:r>
            <w:r w:rsidRPr="00D25ED8">
              <w:rPr>
                <w:b/>
                <w:color w:val="FFFFFF" w:themeColor="background1"/>
              </w:rPr>
              <w:t>(Ex-VAT)</w:t>
            </w:r>
          </w:p>
          <w:p w14:paraId="5900857C" w14:textId="77777777" w:rsidR="00443D3C" w:rsidRPr="00D25ED8" w:rsidRDefault="00443D3C" w:rsidP="00797B5D">
            <w:pPr>
              <w:jc w:val="center"/>
              <w:rPr>
                <w:color w:val="FFFFFF" w:themeColor="background1"/>
                <w:lang w:val="en-IE"/>
              </w:rPr>
            </w:pPr>
            <w:r>
              <w:rPr>
                <w:b/>
                <w:bCs/>
                <w:noProof/>
                <w:color w:val="FFFFFF" w:themeColor="background1"/>
              </w:rPr>
              <w:t>[B x C = D]</w:t>
            </w:r>
          </w:p>
        </w:tc>
      </w:tr>
      <w:tr w:rsidR="00443D3C" w:rsidRPr="009D1878" w14:paraId="657D4391" w14:textId="77777777" w:rsidTr="00797B5D">
        <w:trPr>
          <w:trHeight w:val="300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6A60E" w14:textId="77777777" w:rsidR="00443D3C" w:rsidRPr="00E365FF" w:rsidRDefault="00443D3C" w:rsidP="00797B5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b/>
                <w:bCs/>
                <w:noProof/>
              </w:rPr>
            </w:pPr>
            <w:r w:rsidRPr="00E365FF">
              <w:rPr>
                <w:b/>
                <w:bCs/>
                <w:noProof/>
              </w:rPr>
              <w:t>Design and UX Development</w:t>
            </w:r>
          </w:p>
          <w:p w14:paraId="6B4D2FEA" w14:textId="77777777" w:rsidR="00443D3C" w:rsidRDefault="00443D3C" w:rsidP="00797B5D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Includes visual redesign, information architecture, and mobile-first responsive layout.</w:t>
            </w:r>
          </w:p>
          <w:p w14:paraId="0B341321" w14:textId="77777777" w:rsidR="00443D3C" w:rsidRPr="009D1878" w:rsidRDefault="00443D3C" w:rsidP="00797B5D">
            <w:pPr>
              <w:numPr>
                <w:ilvl w:val="0"/>
                <w:numId w:val="2"/>
              </w:numPr>
              <w:rPr>
                <w:noProof/>
                <w:lang w:val="en-IE"/>
              </w:rPr>
            </w:pPr>
            <w:r>
              <w:rPr>
                <w:noProof/>
              </w:rPr>
              <w:t>Must account for accessibility (WCAG 2.2 AA) and performance requirements.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9AD9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6A12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1C51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418EF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  <w:tr w:rsidR="00443D3C" w:rsidRPr="009D1878" w14:paraId="71A6BB3D" w14:textId="77777777" w:rsidTr="00797B5D">
        <w:trPr>
          <w:trHeight w:val="300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5FB1A" w14:textId="77777777" w:rsidR="00443D3C" w:rsidRPr="00E365FF" w:rsidRDefault="00443D3C" w:rsidP="00797B5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b/>
                <w:bCs/>
                <w:noProof/>
              </w:rPr>
            </w:pPr>
            <w:r w:rsidRPr="00E365FF">
              <w:rPr>
                <w:b/>
                <w:bCs/>
                <w:noProof/>
              </w:rPr>
              <w:t>Content Management System (CMS) Setup and Migration</w:t>
            </w:r>
          </w:p>
          <w:p w14:paraId="41CEDDBA" w14:textId="77777777" w:rsidR="00443D3C" w:rsidRPr="00D55A2D" w:rsidRDefault="00443D3C" w:rsidP="00797B5D">
            <w:pPr>
              <w:numPr>
                <w:ilvl w:val="0"/>
                <w:numId w:val="3"/>
              </w:numPr>
              <w:rPr>
                <w:noProof/>
              </w:rPr>
            </w:pPr>
            <w:r w:rsidRPr="00D55A2D">
              <w:rPr>
                <w:noProof/>
              </w:rPr>
              <w:t>Full migration from Drupal to WordPress, including setup, templating, and page recreation.</w:t>
            </w:r>
          </w:p>
          <w:p w14:paraId="381CF4C6" w14:textId="77777777" w:rsidR="00443D3C" w:rsidRPr="009D1878" w:rsidRDefault="00443D3C" w:rsidP="00797B5D">
            <w:pPr>
              <w:numPr>
                <w:ilvl w:val="0"/>
                <w:numId w:val="3"/>
              </w:numPr>
              <w:rPr>
                <w:noProof/>
                <w:lang w:val="en-IE"/>
              </w:rPr>
            </w:pPr>
            <w:r w:rsidRPr="00D55A2D">
              <w:rPr>
                <w:noProof/>
              </w:rPr>
              <w:t>Must include metadata, tagging/taxonomies, and CMS training for non-technical staff.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1F5A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AE37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4AC0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26843" w14:textId="77777777" w:rsidR="00443D3C" w:rsidRPr="00D25ED8" w:rsidRDefault="00443D3C" w:rsidP="00797B5D">
            <w:pPr>
              <w:rPr>
                <w:b/>
                <w:lang w:val="en-IE"/>
              </w:rPr>
            </w:pPr>
            <w:r w:rsidRPr="009D1878">
              <w:rPr>
                <w:noProof/>
                <w:lang w:val="en-IE"/>
              </w:rPr>
              <w:t> </w:t>
            </w:r>
            <w:r w:rsidRPr="00D25ED8">
              <w:rPr>
                <w:b/>
                <w:bCs/>
                <w:noProof/>
                <w:lang w:val="en-IE"/>
              </w:rPr>
              <w:t>€</w:t>
            </w:r>
          </w:p>
        </w:tc>
      </w:tr>
      <w:tr w:rsidR="00443D3C" w:rsidRPr="009D1878" w14:paraId="16735B27" w14:textId="77777777" w:rsidTr="00797B5D">
        <w:trPr>
          <w:trHeight w:val="300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9F864" w14:textId="77777777" w:rsidR="00443D3C" w:rsidRPr="006D529F" w:rsidRDefault="00443D3C" w:rsidP="00797B5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b/>
                <w:bCs/>
                <w:noProof/>
              </w:rPr>
            </w:pPr>
            <w:r w:rsidRPr="006D529F">
              <w:rPr>
                <w:b/>
                <w:bCs/>
                <w:noProof/>
              </w:rPr>
              <w:t>Technical Development and Feature Implementation</w:t>
            </w:r>
          </w:p>
          <w:p w14:paraId="106AD718" w14:textId="77777777" w:rsidR="00443D3C" w:rsidRDefault="00443D3C" w:rsidP="00797B5D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Includes search function overhaul, dynamic components (e.g. sliders, CTAs), accessibility fixes, and compliance with analytics tracking and cookie banners.</w:t>
            </w:r>
          </w:p>
          <w:p w14:paraId="6DCA611F" w14:textId="77777777" w:rsidR="00443D3C" w:rsidRPr="009D1878" w:rsidRDefault="00443D3C" w:rsidP="00797B5D">
            <w:pPr>
              <w:numPr>
                <w:ilvl w:val="0"/>
                <w:numId w:val="1"/>
              </w:numPr>
              <w:rPr>
                <w:noProof/>
                <w:lang w:val="en-IE"/>
              </w:rPr>
            </w:pPr>
            <w:r>
              <w:rPr>
                <w:noProof/>
              </w:rPr>
              <w:t>Must include testing across major browsers and devices.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E551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FC11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CF05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9F185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  <w:tr w:rsidR="00443D3C" w:rsidRPr="009D1878" w14:paraId="6FA9499C" w14:textId="77777777" w:rsidTr="00797B5D">
        <w:trPr>
          <w:trHeight w:val="300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CA6DB" w14:textId="77777777" w:rsidR="00443D3C" w:rsidRPr="006D529F" w:rsidRDefault="00443D3C" w:rsidP="00797B5D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b/>
                <w:bCs/>
                <w:noProof/>
              </w:rPr>
            </w:pPr>
            <w:r w:rsidRPr="006D529F">
              <w:rPr>
                <w:b/>
                <w:bCs/>
                <w:noProof/>
              </w:rPr>
              <w:t>Internal Search and SEO Optimisation</w:t>
            </w:r>
          </w:p>
          <w:p w14:paraId="631A0888" w14:textId="77777777" w:rsidR="00443D3C" w:rsidRDefault="00443D3C" w:rsidP="00797B5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noProof/>
              </w:rPr>
            </w:pPr>
            <w:r>
              <w:rPr>
                <w:noProof/>
              </w:rPr>
              <w:t>Delivery of a robust internal site search with clear indexing and filter logic.</w:t>
            </w:r>
          </w:p>
          <w:p w14:paraId="78C63599" w14:textId="77777777" w:rsidR="00443D3C" w:rsidRPr="00427623" w:rsidRDefault="00443D3C" w:rsidP="00797B5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noProof/>
              </w:rPr>
            </w:pPr>
            <w:r>
              <w:rPr>
                <w:noProof/>
              </w:rPr>
              <w:t>Includes SEO metadata migration, schema implementation, and improved discoverability for high-traffic landing pages.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39DF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13A1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C562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F56E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  <w:tr w:rsidR="00443D3C" w:rsidRPr="009D1878" w14:paraId="4C9985FB" w14:textId="77777777" w:rsidTr="00797B5D">
        <w:trPr>
          <w:trHeight w:val="1916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9DEE8" w14:textId="77777777" w:rsidR="00443D3C" w:rsidRPr="006D529F" w:rsidRDefault="00443D3C" w:rsidP="00797B5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b/>
                <w:bCs/>
                <w:noProof/>
              </w:rPr>
            </w:pPr>
            <w:r w:rsidRPr="006D529F">
              <w:rPr>
                <w:b/>
                <w:bCs/>
                <w:noProof/>
              </w:rPr>
              <w:t>Testing, QA, and Launch Preparation</w:t>
            </w:r>
          </w:p>
          <w:p w14:paraId="7A694039" w14:textId="77777777" w:rsidR="00443D3C" w:rsidRPr="00031217" w:rsidRDefault="00443D3C" w:rsidP="00797B5D">
            <w:pPr>
              <w:numPr>
                <w:ilvl w:val="0"/>
                <w:numId w:val="5"/>
              </w:numPr>
              <w:rPr>
                <w:noProof/>
              </w:rPr>
            </w:pPr>
            <w:r w:rsidRPr="00031217">
              <w:rPr>
                <w:noProof/>
              </w:rPr>
              <w:t>Includes cross-browser and cross-device testing, performance optimisation, accessibility and user acceptance testing.</w:t>
            </w:r>
          </w:p>
          <w:p w14:paraId="32D1B1A9" w14:textId="77777777" w:rsidR="00443D3C" w:rsidRPr="009D1878" w:rsidRDefault="00443D3C" w:rsidP="00797B5D">
            <w:pPr>
              <w:numPr>
                <w:ilvl w:val="0"/>
                <w:numId w:val="5"/>
              </w:numPr>
              <w:rPr>
                <w:noProof/>
                <w:lang w:val="en-IE"/>
              </w:rPr>
            </w:pPr>
            <w:r w:rsidRPr="00031217">
              <w:rPr>
                <w:noProof/>
              </w:rPr>
              <w:t>Coordination of final content loading, go-live planning, and technical handover.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A0D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3D67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7999" w14:textId="77777777" w:rsidR="00443D3C" w:rsidRPr="009D1878" w:rsidRDefault="00443D3C" w:rsidP="00797B5D">
            <w:pPr>
              <w:rPr>
                <w:b/>
                <w:bCs/>
                <w:noProof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BD2F9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  <w:tr w:rsidR="00443D3C" w:rsidRPr="009D1878" w14:paraId="7CF255A5" w14:textId="77777777" w:rsidTr="00797B5D">
        <w:trPr>
          <w:trHeight w:val="1159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5BAD6" w14:textId="77777777" w:rsidR="00443D3C" w:rsidRPr="006D529F" w:rsidRDefault="00443D3C" w:rsidP="00797B5D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b/>
                <w:bCs/>
                <w:noProof/>
              </w:rPr>
            </w:pPr>
            <w:r w:rsidRPr="006D529F">
              <w:rPr>
                <w:b/>
                <w:bCs/>
                <w:noProof/>
              </w:rPr>
              <w:t>Fee for making a change to the website:  </w:t>
            </w:r>
          </w:p>
          <w:p w14:paraId="2ECD769D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i/>
                <w:iCs/>
                <w:noProof/>
              </w:rPr>
              <w:t>Note: The cost of making a website change will be reviewed annually in line with the Consumer Price Index (CPI) at each extension of the contract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3AD5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B008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F4A8" w14:textId="77777777" w:rsidR="00443D3C" w:rsidRPr="009D1878" w:rsidRDefault="00443D3C" w:rsidP="00797B5D">
            <w:pPr>
              <w:rPr>
                <w:noProof/>
                <w:lang w:val="en-I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08B07" w14:textId="77777777" w:rsidR="00443D3C" w:rsidRPr="009D1878" w:rsidRDefault="00443D3C" w:rsidP="00797B5D">
            <w:pPr>
              <w:rPr>
                <w:noProof/>
                <w:lang w:val="en-IE"/>
              </w:rPr>
            </w:pPr>
            <w:r w:rsidRPr="009D1878">
              <w:rPr>
                <w:noProof/>
                <w:lang w:val="en-IE"/>
              </w:rPr>
              <w:t> </w:t>
            </w: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  <w:tr w:rsidR="00443D3C" w:rsidRPr="009D1878" w14:paraId="1055A87A" w14:textId="77777777" w:rsidTr="00797B5D">
        <w:trPr>
          <w:trHeight w:val="267"/>
          <w:jc w:val="center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8D6E" w14:textId="77777777" w:rsidR="00443D3C" w:rsidRPr="009D1878" w:rsidRDefault="00443D3C" w:rsidP="00797B5D">
            <w:pPr>
              <w:spacing w:after="0"/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 xml:space="preserve">Total </w:t>
            </w:r>
            <w:r>
              <w:rPr>
                <w:b/>
                <w:bCs/>
                <w:noProof/>
              </w:rPr>
              <w:t>Project Cost</w:t>
            </w:r>
            <w:r w:rsidRPr="009D1878">
              <w:rPr>
                <w:b/>
                <w:bCs/>
                <w:noProof/>
              </w:rPr>
              <w:t xml:space="preserve"> = 1+2+3+4+5+6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A3C7" w14:textId="77777777" w:rsidR="00443D3C" w:rsidRPr="009D1878" w:rsidRDefault="00443D3C" w:rsidP="00797B5D">
            <w:pPr>
              <w:spacing w:after="0"/>
              <w:rPr>
                <w:b/>
                <w:bCs/>
                <w:noProof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FC03" w14:textId="77777777" w:rsidR="00443D3C" w:rsidRPr="009D1878" w:rsidRDefault="00443D3C" w:rsidP="00797B5D">
            <w:pPr>
              <w:spacing w:after="0"/>
              <w:rPr>
                <w:b/>
                <w:bCs/>
                <w:noProof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B629" w14:textId="77777777" w:rsidR="00443D3C" w:rsidRPr="009D1878" w:rsidRDefault="00443D3C" w:rsidP="00797B5D">
            <w:pPr>
              <w:spacing w:after="0"/>
              <w:rPr>
                <w:b/>
                <w:bCs/>
                <w:noProof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A3023" w14:textId="77777777" w:rsidR="00443D3C" w:rsidRPr="009D1878" w:rsidRDefault="00443D3C" w:rsidP="00797B5D">
            <w:pPr>
              <w:spacing w:after="0"/>
              <w:rPr>
                <w:noProof/>
                <w:lang w:val="en-IE"/>
              </w:rPr>
            </w:pPr>
            <w:r w:rsidRPr="009D1878">
              <w:rPr>
                <w:b/>
                <w:bCs/>
                <w:noProof/>
              </w:rPr>
              <w:t>€</w:t>
            </w:r>
            <w:r w:rsidRPr="009D1878">
              <w:rPr>
                <w:noProof/>
                <w:lang w:val="en-IE"/>
              </w:rPr>
              <w:t> </w:t>
            </w:r>
          </w:p>
        </w:tc>
      </w:tr>
    </w:tbl>
    <w:p w14:paraId="45C11BCB" w14:textId="77777777" w:rsidR="00263A8F" w:rsidRDefault="00263A8F" w:rsidP="00263A8F">
      <w:pPr>
        <w:spacing w:after="100" w:afterAutospacing="1"/>
        <w:sectPr w:rsidR="00263A8F" w:rsidSect="008F4C80">
          <w:pgSz w:w="11906" w:h="16838"/>
          <w:pgMar w:top="255" w:right="1440" w:bottom="1440" w:left="1440" w:header="709" w:footer="709" w:gutter="0"/>
          <w:cols w:space="708"/>
          <w:docGrid w:linePitch="360"/>
        </w:sectPr>
      </w:pPr>
    </w:p>
    <w:p w14:paraId="729B9355" w14:textId="3DE2E7A6" w:rsidR="00B257C8" w:rsidRPr="00443D3C" w:rsidRDefault="00B257C8" w:rsidP="00263A8F"/>
    <w:sectPr w:rsidR="00B257C8" w:rsidRPr="00443D3C" w:rsidSect="00263A8F">
      <w:type w:val="evenPage"/>
      <w:pgSz w:w="11906" w:h="16838"/>
      <w:pgMar w:top="25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EFFF" w14:textId="77777777" w:rsidR="00A64596" w:rsidRDefault="00A64596" w:rsidP="00C66B87">
      <w:pPr>
        <w:spacing w:after="0" w:line="240" w:lineRule="auto"/>
      </w:pPr>
      <w:r>
        <w:separator/>
      </w:r>
    </w:p>
  </w:endnote>
  <w:endnote w:type="continuationSeparator" w:id="0">
    <w:p w14:paraId="5A2089A3" w14:textId="77777777" w:rsidR="00A64596" w:rsidRDefault="00A64596" w:rsidP="00C6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C7ED" w14:textId="77777777" w:rsidR="00A64596" w:rsidRDefault="00A64596" w:rsidP="00C66B87">
      <w:pPr>
        <w:spacing w:after="0" w:line="240" w:lineRule="auto"/>
      </w:pPr>
      <w:r>
        <w:separator/>
      </w:r>
    </w:p>
  </w:footnote>
  <w:footnote w:type="continuationSeparator" w:id="0">
    <w:p w14:paraId="32750BF2" w14:textId="77777777" w:rsidR="00A64596" w:rsidRDefault="00A64596" w:rsidP="00C6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4B0"/>
    <w:multiLevelType w:val="multilevel"/>
    <w:tmpl w:val="ED7E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48B1"/>
    <w:multiLevelType w:val="multilevel"/>
    <w:tmpl w:val="E940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02B4A"/>
    <w:multiLevelType w:val="multilevel"/>
    <w:tmpl w:val="E85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2FA6"/>
    <w:multiLevelType w:val="multilevel"/>
    <w:tmpl w:val="449C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6573CFD"/>
    <w:multiLevelType w:val="hybridMultilevel"/>
    <w:tmpl w:val="F0E66882"/>
    <w:lvl w:ilvl="0" w:tplc="CCA6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D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AA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A5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A0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C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8E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6C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05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09D8"/>
    <w:multiLevelType w:val="hybridMultilevel"/>
    <w:tmpl w:val="4798F74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1319E"/>
    <w:multiLevelType w:val="multilevel"/>
    <w:tmpl w:val="449C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BFC4B3D"/>
    <w:multiLevelType w:val="multilevel"/>
    <w:tmpl w:val="5B9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D5AE4"/>
    <w:multiLevelType w:val="multilevel"/>
    <w:tmpl w:val="721E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76980"/>
    <w:multiLevelType w:val="multilevel"/>
    <w:tmpl w:val="6092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84682"/>
    <w:multiLevelType w:val="multilevel"/>
    <w:tmpl w:val="601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3146B"/>
    <w:multiLevelType w:val="multilevel"/>
    <w:tmpl w:val="27EC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F1066"/>
    <w:multiLevelType w:val="multilevel"/>
    <w:tmpl w:val="82C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30332"/>
    <w:multiLevelType w:val="hybridMultilevel"/>
    <w:tmpl w:val="0E80A780"/>
    <w:lvl w:ilvl="0" w:tplc="5AF86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C3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26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C0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67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1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0C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45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69E64"/>
    <w:multiLevelType w:val="hybridMultilevel"/>
    <w:tmpl w:val="76ECA206"/>
    <w:lvl w:ilvl="0" w:tplc="2BE6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0D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8A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0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C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EA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F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8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A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0219"/>
    <w:multiLevelType w:val="multilevel"/>
    <w:tmpl w:val="673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3695C"/>
    <w:multiLevelType w:val="multilevel"/>
    <w:tmpl w:val="903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552DF"/>
    <w:multiLevelType w:val="multilevel"/>
    <w:tmpl w:val="449C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B29768E"/>
    <w:multiLevelType w:val="multilevel"/>
    <w:tmpl w:val="CD3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555D5"/>
    <w:multiLevelType w:val="hybridMultilevel"/>
    <w:tmpl w:val="73089DDC"/>
    <w:lvl w:ilvl="0" w:tplc="77625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2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8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E0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B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6E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E1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D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7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637A"/>
    <w:multiLevelType w:val="multilevel"/>
    <w:tmpl w:val="31B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1614F"/>
    <w:multiLevelType w:val="multilevel"/>
    <w:tmpl w:val="BC1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218DC"/>
    <w:multiLevelType w:val="multilevel"/>
    <w:tmpl w:val="E3B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E21DA"/>
    <w:multiLevelType w:val="multilevel"/>
    <w:tmpl w:val="B3F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90DAB"/>
    <w:multiLevelType w:val="multilevel"/>
    <w:tmpl w:val="F3A2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C4E89"/>
    <w:multiLevelType w:val="multilevel"/>
    <w:tmpl w:val="449C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9900BD2"/>
    <w:multiLevelType w:val="multilevel"/>
    <w:tmpl w:val="351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A41D3"/>
    <w:multiLevelType w:val="multilevel"/>
    <w:tmpl w:val="DEB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6AAD4"/>
    <w:multiLevelType w:val="hybridMultilevel"/>
    <w:tmpl w:val="D8583138"/>
    <w:lvl w:ilvl="0" w:tplc="9B74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83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8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CA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0A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AD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E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6D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0A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70BE"/>
    <w:multiLevelType w:val="multilevel"/>
    <w:tmpl w:val="449C6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A8D3A55"/>
    <w:multiLevelType w:val="hybridMultilevel"/>
    <w:tmpl w:val="2E4EC400"/>
    <w:lvl w:ilvl="0" w:tplc="A98C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6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C4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4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8E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8F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0E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A1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46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8257">
    <w:abstractNumId w:val="25"/>
  </w:num>
  <w:num w:numId="2" w16cid:durableId="1240141545">
    <w:abstractNumId w:val="6"/>
  </w:num>
  <w:num w:numId="3" w16cid:durableId="1860773019">
    <w:abstractNumId w:val="3"/>
  </w:num>
  <w:num w:numId="4" w16cid:durableId="2118982466">
    <w:abstractNumId w:val="29"/>
  </w:num>
  <w:num w:numId="5" w16cid:durableId="1199854806">
    <w:abstractNumId w:val="17"/>
  </w:num>
  <w:num w:numId="6" w16cid:durableId="2095855556">
    <w:abstractNumId w:val="5"/>
  </w:num>
  <w:num w:numId="7" w16cid:durableId="1739130033">
    <w:abstractNumId w:val="23"/>
  </w:num>
  <w:num w:numId="8" w16cid:durableId="855004833">
    <w:abstractNumId w:val="12"/>
  </w:num>
  <w:num w:numId="9" w16cid:durableId="1976443448">
    <w:abstractNumId w:val="2"/>
  </w:num>
  <w:num w:numId="10" w16cid:durableId="743799335">
    <w:abstractNumId w:val="16"/>
  </w:num>
  <w:num w:numId="11" w16cid:durableId="1623074325">
    <w:abstractNumId w:val="10"/>
  </w:num>
  <w:num w:numId="12" w16cid:durableId="1150751093">
    <w:abstractNumId w:val="9"/>
  </w:num>
  <w:num w:numId="13" w16cid:durableId="1607925916">
    <w:abstractNumId w:val="27"/>
  </w:num>
  <w:num w:numId="14" w16cid:durableId="98573147">
    <w:abstractNumId w:val="24"/>
  </w:num>
  <w:num w:numId="15" w16cid:durableId="1512842716">
    <w:abstractNumId w:val="8"/>
  </w:num>
  <w:num w:numId="16" w16cid:durableId="1272780091">
    <w:abstractNumId w:val="11"/>
  </w:num>
  <w:num w:numId="17" w16cid:durableId="861748582">
    <w:abstractNumId w:val="13"/>
  </w:num>
  <w:num w:numId="18" w16cid:durableId="1017930160">
    <w:abstractNumId w:val="28"/>
  </w:num>
  <w:num w:numId="19" w16cid:durableId="1111629519">
    <w:abstractNumId w:val="4"/>
  </w:num>
  <w:num w:numId="20" w16cid:durableId="1357193080">
    <w:abstractNumId w:val="19"/>
  </w:num>
  <w:num w:numId="21" w16cid:durableId="394816537">
    <w:abstractNumId w:val="14"/>
  </w:num>
  <w:num w:numId="22" w16cid:durableId="1825584807">
    <w:abstractNumId w:val="30"/>
  </w:num>
  <w:num w:numId="23" w16cid:durableId="909534469">
    <w:abstractNumId w:val="15"/>
  </w:num>
  <w:num w:numId="24" w16cid:durableId="321154967">
    <w:abstractNumId w:val="18"/>
  </w:num>
  <w:num w:numId="25" w16cid:durableId="1276254674">
    <w:abstractNumId w:val="26"/>
  </w:num>
  <w:num w:numId="26" w16cid:durableId="627591777">
    <w:abstractNumId w:val="1"/>
  </w:num>
  <w:num w:numId="27" w16cid:durableId="1666057803">
    <w:abstractNumId w:val="22"/>
  </w:num>
  <w:num w:numId="28" w16cid:durableId="2015381460">
    <w:abstractNumId w:val="7"/>
  </w:num>
  <w:num w:numId="29" w16cid:durableId="1512647911">
    <w:abstractNumId w:val="20"/>
  </w:num>
  <w:num w:numId="30" w16cid:durableId="1469782791">
    <w:abstractNumId w:val="21"/>
  </w:num>
  <w:num w:numId="31" w16cid:durableId="1860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E3"/>
    <w:rsid w:val="00041D09"/>
    <w:rsid w:val="00060D07"/>
    <w:rsid w:val="00064A31"/>
    <w:rsid w:val="0006643C"/>
    <w:rsid w:val="000664C3"/>
    <w:rsid w:val="00131F37"/>
    <w:rsid w:val="001E570F"/>
    <w:rsid w:val="001F1F08"/>
    <w:rsid w:val="00263A8F"/>
    <w:rsid w:val="00287213"/>
    <w:rsid w:val="002C6255"/>
    <w:rsid w:val="0030076A"/>
    <w:rsid w:val="00313B4E"/>
    <w:rsid w:val="003862E3"/>
    <w:rsid w:val="004124CD"/>
    <w:rsid w:val="00443D3C"/>
    <w:rsid w:val="00456EAB"/>
    <w:rsid w:val="004F613F"/>
    <w:rsid w:val="00521976"/>
    <w:rsid w:val="00556B7E"/>
    <w:rsid w:val="0058424E"/>
    <w:rsid w:val="005A2F52"/>
    <w:rsid w:val="005A51C5"/>
    <w:rsid w:val="00650E1A"/>
    <w:rsid w:val="00680850"/>
    <w:rsid w:val="00747FAE"/>
    <w:rsid w:val="00797B5D"/>
    <w:rsid w:val="007B0171"/>
    <w:rsid w:val="008302A2"/>
    <w:rsid w:val="00880304"/>
    <w:rsid w:val="008F4C80"/>
    <w:rsid w:val="00955976"/>
    <w:rsid w:val="00A21F7F"/>
    <w:rsid w:val="00A47C89"/>
    <w:rsid w:val="00A64596"/>
    <w:rsid w:val="00B257C8"/>
    <w:rsid w:val="00C66B87"/>
    <w:rsid w:val="00DD6CE1"/>
    <w:rsid w:val="00DE60C7"/>
    <w:rsid w:val="00E41A65"/>
    <w:rsid w:val="00E53E0D"/>
    <w:rsid w:val="00E6266C"/>
    <w:rsid w:val="00ED53B3"/>
    <w:rsid w:val="00ED6C9E"/>
    <w:rsid w:val="00F346AD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29B29"/>
  <w15:chartTrackingRefBased/>
  <w15:docId w15:val="{DE02BA2F-2444-4862-808F-B13CCE32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E3"/>
    <w:pPr>
      <w:spacing w:after="120" w:line="276" w:lineRule="auto"/>
    </w:pPr>
    <w:rPr>
      <w:rFonts w:ascii="Calibri" w:eastAsia="Times New Roman" w:hAnsi="Calibri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86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E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E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E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E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62E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862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E3"/>
    <w:rPr>
      <w:b/>
      <w:bCs/>
      <w:smallCaps/>
      <w:color w:val="0F4761" w:themeColor="accent1" w:themeShade="BF"/>
      <w:spacing w:val="5"/>
    </w:rPr>
  </w:style>
  <w:style w:type="table" w:styleId="GridTable4-Accent6">
    <w:name w:val="Grid Table 4 Accent 6"/>
    <w:basedOn w:val="TableNormal"/>
    <w:uiPriority w:val="49"/>
    <w:rsid w:val="00287213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041D09"/>
  </w:style>
  <w:style w:type="paragraph" w:styleId="Header">
    <w:name w:val="header"/>
    <w:basedOn w:val="Normal"/>
    <w:link w:val="HeaderChar"/>
    <w:uiPriority w:val="99"/>
    <w:unhideWhenUsed/>
    <w:rsid w:val="00C66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B87"/>
    <w:rPr>
      <w:rFonts w:ascii="Calibri" w:eastAsia="Times New Roman" w:hAnsi="Calibri" w:cs="Times New Roman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6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B87"/>
    <w:rPr>
      <w:rFonts w:ascii="Calibri" w:eastAsia="Times New Roman" w:hAnsi="Calibri" w:cs="Times New Roman"/>
      <w:kern w:val="0"/>
      <w:szCs w:val="24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rsid w:val="00443D3C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1F1F0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18" ma:contentTypeDescription="Create a new document." ma:contentTypeScope="" ma:versionID="72f9d27886d4901232d1c315256aaf26">
  <xsd:schema xmlns:xsd="http://www.w3.org/2001/XMLSchema" xmlns:xs="http://www.w3.org/2001/XMLSchema" xmlns:p="http://schemas.microsoft.com/office/2006/metadata/properties" xmlns:ns2="c5c7d6da-bc8f-4da1-a685-f9482f66d098" xmlns:ns3="8c7831c2-0b97-476b-9067-d7b009bb5fbf" targetNamespace="http://schemas.microsoft.com/office/2006/metadata/properties" ma:root="true" ma:fieldsID="29c8a3c3ffa28c1272a412a5c1fa68f7" ns2:_="" ns3:_="">
    <xsd:import namespace="c5c7d6da-bc8f-4da1-a685-f9482f66d098"/>
    <xsd:import namespace="8c7831c2-0b97-476b-9067-d7b009bb5f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73057-0ab4-4558-9e44-6120b19ce701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2C3E-B267-48FE-9743-3EE403B05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0FD5D-6C44-4CC9-B26B-441693F0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7d6da-bc8f-4da1-a685-f9482f66d098"/>
    <ds:schemaRef ds:uri="8c7831c2-0b97-476b-9067-d7b009bb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AC046-66CF-4FB4-985E-550334533045}">
  <ds:schemaRefs>
    <ds:schemaRef ds:uri="http://schemas.microsoft.com/office/2006/metadata/properties"/>
    <ds:schemaRef ds:uri="http://schemas.microsoft.com/office/infopath/2007/PartnerControls"/>
    <ds:schemaRef ds:uri="8c7831c2-0b97-476b-9067-d7b009bb5fbf"/>
    <ds:schemaRef ds:uri="c5c7d6da-bc8f-4da1-a685-f9482f66d098"/>
  </ds:schemaRefs>
</ds:datastoreItem>
</file>

<file path=customXml/itemProps4.xml><?xml version="1.0" encoding="utf-8"?>
<ds:datastoreItem xmlns:ds="http://schemas.openxmlformats.org/officeDocument/2006/customXml" ds:itemID="{FA0B922F-F98F-44C2-BC26-4995FBD3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1367</Characters>
  <Application>Microsoft Office Word</Application>
  <DocSecurity>0</DocSecurity>
  <Lines>25</Lines>
  <Paragraphs>10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Derval Tannam</dc:creator>
  <cp:keywords/>
  <dc:description/>
  <cp:lastModifiedBy>Jenny Evans</cp:lastModifiedBy>
  <cp:revision>38</cp:revision>
  <dcterms:created xsi:type="dcterms:W3CDTF">2025-09-26T13:55:00Z</dcterms:created>
  <dcterms:modified xsi:type="dcterms:W3CDTF">2025-10-07T14:33:00Z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</Properties>
</file>