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40A5F" w14:textId="77777777" w:rsidR="007D7EDA" w:rsidRDefault="007D7EDA">
      <w:pPr>
        <w:pStyle w:val="BodyText"/>
        <w:spacing w:before="10"/>
        <w:ind w:left="0"/>
        <w:rPr>
          <w:rFonts w:ascii="Times New Roman"/>
          <w:sz w:val="20"/>
        </w:rPr>
      </w:pPr>
    </w:p>
    <w:p w14:paraId="081EBA9A" w14:textId="33131315" w:rsidR="007D7EDA" w:rsidRPr="00D2372D" w:rsidRDefault="007C27C6">
      <w:pPr>
        <w:pStyle w:val="Title"/>
        <w:rPr>
          <w:b/>
          <w:bCs/>
        </w:rPr>
      </w:pPr>
      <w:r w:rsidRPr="00D2372D">
        <w:rPr>
          <w:b/>
          <w:bCs/>
        </w:rPr>
        <w:t>RFP</w:t>
      </w:r>
      <w:r w:rsidRPr="00D2372D">
        <w:rPr>
          <w:b/>
          <w:bCs/>
          <w:spacing w:val="4"/>
        </w:rPr>
        <w:t xml:space="preserve"> </w:t>
      </w:r>
      <w:r w:rsidR="00CA6653" w:rsidRPr="00D2372D">
        <w:rPr>
          <w:b/>
          <w:bCs/>
        </w:rPr>
        <w:t>U</w:t>
      </w:r>
      <w:r w:rsidRPr="00D2372D">
        <w:rPr>
          <w:b/>
          <w:bCs/>
        </w:rPr>
        <w:t>sability</w:t>
      </w:r>
      <w:r w:rsidRPr="00D2372D">
        <w:rPr>
          <w:b/>
          <w:bCs/>
          <w:spacing w:val="3"/>
        </w:rPr>
        <w:t xml:space="preserve"> </w:t>
      </w:r>
      <w:r w:rsidR="00CA6653" w:rsidRPr="00D2372D">
        <w:rPr>
          <w:b/>
          <w:bCs/>
          <w:spacing w:val="-2"/>
        </w:rPr>
        <w:t>T</w:t>
      </w:r>
      <w:r w:rsidRPr="00D2372D">
        <w:rPr>
          <w:b/>
          <w:bCs/>
          <w:spacing w:val="-2"/>
        </w:rPr>
        <w:t>esting</w:t>
      </w:r>
    </w:p>
    <w:p w14:paraId="1DE9627D" w14:textId="3DBA0DF7" w:rsidR="007D7EDA" w:rsidRPr="007C27C6" w:rsidRDefault="007C27C6">
      <w:pPr>
        <w:pStyle w:val="Heading1"/>
        <w:spacing w:before="289"/>
      </w:pPr>
      <w:r w:rsidRPr="007C27C6">
        <w:rPr>
          <w:color w:val="790018"/>
          <w:w w:val="105"/>
        </w:rPr>
        <w:t>Why we test usability during RFPs</w:t>
      </w:r>
    </w:p>
    <w:p w14:paraId="1D742643" w14:textId="65349951" w:rsidR="007D7EDA" w:rsidRPr="007C27C6" w:rsidRDefault="009D1AF7">
      <w:pPr>
        <w:pStyle w:val="BodyText"/>
        <w:spacing w:before="102" w:line="326" w:lineRule="auto"/>
        <w:ind w:left="100" w:right="103"/>
      </w:pPr>
      <w:r w:rsidRPr="007C27C6">
        <w:t>Usability testing of finalists’ products is a</w:t>
      </w:r>
      <w:r w:rsidR="007C27C6" w:rsidRPr="007C27C6">
        <w:t xml:space="preserve"> part of the University’s evaluation of software solutions during a RFP</w:t>
      </w:r>
      <w:r w:rsidR="007B2708" w:rsidRPr="007C27C6">
        <w:t>.</w:t>
      </w:r>
      <w:r w:rsidRPr="007C27C6">
        <w:t xml:space="preserve">  We recruit u</w:t>
      </w:r>
      <w:r w:rsidR="007C27C6" w:rsidRPr="007C27C6">
        <w:t>sers from the audience(s) that the solution will serve in our organization.</w:t>
      </w:r>
    </w:p>
    <w:p w14:paraId="0BEC8B72" w14:textId="77777777" w:rsidR="007D7EDA" w:rsidRPr="007C27C6" w:rsidRDefault="007D7EDA">
      <w:pPr>
        <w:pStyle w:val="BodyText"/>
        <w:spacing w:before="4"/>
        <w:ind w:left="0"/>
        <w:rPr>
          <w:sz w:val="30"/>
        </w:rPr>
      </w:pPr>
    </w:p>
    <w:p w14:paraId="0CAE433F" w14:textId="0224E2C0" w:rsidR="007D7EDA" w:rsidRPr="007C27C6" w:rsidRDefault="007C27C6">
      <w:pPr>
        <w:pStyle w:val="BodyText"/>
        <w:spacing w:before="0"/>
        <w:ind w:left="100"/>
      </w:pPr>
      <w:r w:rsidRPr="007C27C6">
        <w:t xml:space="preserve">The purpose of this testing is </w:t>
      </w:r>
      <w:r w:rsidR="009D1AF7" w:rsidRPr="007C27C6">
        <w:t>fourfold</w:t>
      </w:r>
      <w:r w:rsidRPr="007C27C6">
        <w:t>:</w:t>
      </w:r>
    </w:p>
    <w:p w14:paraId="14568F85" w14:textId="77777777" w:rsidR="007D7EDA" w:rsidRPr="007C27C6" w:rsidRDefault="007C27C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94" w:line="326" w:lineRule="auto"/>
        <w:ind w:right="312"/>
      </w:pPr>
      <w:r w:rsidRPr="007C27C6">
        <w:t>To determine where the University of Minnesota needs to focus limited training and support resources</w:t>
      </w:r>
    </w:p>
    <w:p w14:paraId="57CCADAB" w14:textId="77777777" w:rsidR="007D7EDA" w:rsidRPr="007C27C6" w:rsidRDefault="007C27C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before="2"/>
      </w:pPr>
      <w:r w:rsidRPr="007C27C6">
        <w:t>To determine where conﬁguration will be most necessary in the solution</w:t>
      </w:r>
    </w:p>
    <w:p w14:paraId="622F567B" w14:textId="118533E9" w:rsidR="007D7EDA" w:rsidRPr="007C27C6" w:rsidRDefault="007C27C6">
      <w:pPr>
        <w:pStyle w:val="ListParagraph"/>
        <w:numPr>
          <w:ilvl w:val="0"/>
          <w:numId w:val="2"/>
        </w:numPr>
        <w:tabs>
          <w:tab w:val="left" w:pos="819"/>
          <w:tab w:val="left" w:pos="820"/>
        </w:tabs>
        <w:spacing w:line="326" w:lineRule="auto"/>
        <w:ind w:right="110"/>
      </w:pPr>
      <w:r w:rsidRPr="007C27C6">
        <w:t xml:space="preserve">To identify blatant accessibility issues and bring them to the attention of the selection team and the </w:t>
      </w:r>
      <w:r w:rsidR="00FC65EA" w:rsidRPr="007C27C6">
        <w:t>supplier</w:t>
      </w:r>
    </w:p>
    <w:p w14:paraId="4D1592F6" w14:textId="3E252C50" w:rsidR="007D7EDA" w:rsidRPr="007C27C6" w:rsidRDefault="007C27C6">
      <w:pPr>
        <w:pStyle w:val="ListParagraph"/>
        <w:numPr>
          <w:ilvl w:val="0"/>
          <w:numId w:val="2"/>
        </w:numPr>
        <w:tabs>
          <w:tab w:val="left" w:pos="820"/>
        </w:tabs>
        <w:spacing w:before="3" w:line="326" w:lineRule="auto"/>
        <w:ind w:right="386"/>
      </w:pPr>
      <w:r w:rsidRPr="007C27C6">
        <w:t>To determine the intuitiveness of the interface in the hands of our users and inform ﬁnalists of areas where their product could be improved</w:t>
      </w:r>
    </w:p>
    <w:p w14:paraId="4FB3BEE2" w14:textId="77777777" w:rsidR="007D7EDA" w:rsidRPr="007C27C6" w:rsidRDefault="007D7EDA">
      <w:pPr>
        <w:pStyle w:val="BodyText"/>
        <w:ind w:left="0"/>
        <w:rPr>
          <w:sz w:val="30"/>
        </w:rPr>
      </w:pPr>
    </w:p>
    <w:p w14:paraId="3DAEC3EF" w14:textId="0FDE8518" w:rsidR="007D7EDA" w:rsidRPr="007C27C6" w:rsidRDefault="007C27C6">
      <w:pPr>
        <w:pStyle w:val="BodyText"/>
        <w:spacing w:before="0" w:line="326" w:lineRule="auto"/>
        <w:ind w:left="100" w:right="379"/>
      </w:pPr>
      <w:r w:rsidRPr="007C27C6">
        <w:t>T</w:t>
      </w:r>
      <w:r w:rsidR="009D1AF7" w:rsidRPr="007C27C6">
        <w:t>esters</w:t>
      </w:r>
      <w:r w:rsidRPr="007C27C6">
        <w:t xml:space="preserve"> will not be trained on any of the ﬁnalist solutions, so no</w:t>
      </w:r>
      <w:r w:rsidR="009D1AF7" w:rsidRPr="007C27C6">
        <w:t xml:space="preserve"> supplier</w:t>
      </w:r>
      <w:r w:rsidRPr="007C27C6">
        <w:t xml:space="preserve"> will have an advantage or disadvantage. </w:t>
      </w:r>
      <w:r w:rsidR="009D1AF7" w:rsidRPr="007C27C6">
        <w:t xml:space="preserve"> Testers</w:t>
      </w:r>
      <w:r w:rsidRPr="007C27C6">
        <w:t xml:space="preserve"> will be </w:t>
      </w:r>
      <w:r w:rsidR="00ED51B7">
        <w:t>recruited from an audience that would use the product.  Test s</w:t>
      </w:r>
      <w:r w:rsidRPr="007C27C6">
        <w:t xml:space="preserve">cenarios </w:t>
      </w:r>
      <w:r w:rsidR="00ED51B7">
        <w:t xml:space="preserve">will include </w:t>
      </w:r>
      <w:r w:rsidRPr="007C27C6">
        <w:t xml:space="preserve">tasks </w:t>
      </w:r>
      <w:r w:rsidR="00F179C5" w:rsidRPr="007C27C6">
        <w:t>like</w:t>
      </w:r>
      <w:r w:rsidRPr="007C27C6">
        <w:t xml:space="preserve"> th</w:t>
      </w:r>
      <w:r w:rsidR="009D1AF7" w:rsidRPr="007C27C6">
        <w:t xml:space="preserve">ose </w:t>
      </w:r>
      <w:r w:rsidRPr="007C27C6">
        <w:t>provided to ﬁnalists for their demonstration sessions</w:t>
      </w:r>
      <w:r w:rsidR="00F179C5" w:rsidRPr="007C27C6">
        <w:t>.  T</w:t>
      </w:r>
      <w:r w:rsidRPr="007C27C6">
        <w:t>he test/</w:t>
      </w:r>
      <w:r w:rsidR="00F179C5" w:rsidRPr="007C27C6">
        <w:t>demonstration</w:t>
      </w:r>
      <w:r w:rsidRPr="007C27C6">
        <w:t xml:space="preserve"> instance used in those demonstration sessions should be equipped to do what we need in usability.</w:t>
      </w:r>
    </w:p>
    <w:p w14:paraId="749F8DE0" w14:textId="77777777" w:rsidR="007D7EDA" w:rsidRPr="007C27C6" w:rsidRDefault="007D7EDA">
      <w:pPr>
        <w:pStyle w:val="BodyText"/>
        <w:ind w:left="0"/>
        <w:rPr>
          <w:sz w:val="33"/>
        </w:rPr>
      </w:pPr>
    </w:p>
    <w:p w14:paraId="2812B35A" w14:textId="3AC798A4" w:rsidR="007D7EDA" w:rsidRPr="007C27C6" w:rsidRDefault="007C27C6">
      <w:pPr>
        <w:pStyle w:val="Heading1"/>
      </w:pPr>
      <w:r w:rsidRPr="007C27C6">
        <w:rPr>
          <w:color w:val="790018"/>
        </w:rPr>
        <w:t>What</w:t>
      </w:r>
      <w:r w:rsidR="00F179C5" w:rsidRPr="007C27C6">
        <w:rPr>
          <w:color w:val="790018"/>
        </w:rPr>
        <w:t xml:space="preserve"> we need for testing</w:t>
      </w:r>
    </w:p>
    <w:p w14:paraId="7077499A" w14:textId="77777777" w:rsidR="007D7EDA" w:rsidRPr="007C27C6" w:rsidRDefault="007C27C6">
      <w:pPr>
        <w:pStyle w:val="BodyText"/>
        <w:spacing w:before="102"/>
        <w:ind w:left="100"/>
      </w:pPr>
      <w:r w:rsidRPr="007C27C6">
        <w:t>We will need:</w:t>
      </w:r>
    </w:p>
    <w:p w14:paraId="2B4F84D8" w14:textId="3BA1DA1A" w:rsidR="007D7EDA" w:rsidRPr="007C27C6" w:rsidRDefault="007C27C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</w:pPr>
      <w:r w:rsidRPr="007C27C6">
        <w:t xml:space="preserve">A </w:t>
      </w:r>
      <w:r w:rsidR="00F179C5" w:rsidRPr="007C27C6">
        <w:t>URL/</w:t>
      </w:r>
      <w:r w:rsidRPr="007C27C6">
        <w:t>link to the test/demonstration instance</w:t>
      </w:r>
    </w:p>
    <w:p w14:paraId="24A81B87" w14:textId="72DB729D" w:rsidR="007D7EDA" w:rsidRPr="007C27C6" w:rsidRDefault="00F179C5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line="326" w:lineRule="auto"/>
        <w:ind w:right="204"/>
      </w:pPr>
      <w:r w:rsidRPr="007C27C6">
        <w:t>Generic u</w:t>
      </w:r>
      <w:r w:rsidR="007C27C6" w:rsidRPr="007C27C6">
        <w:t>sernames and passwords for test accounts (generally between 8-12 accounts) with varying access levels</w:t>
      </w:r>
    </w:p>
    <w:p w14:paraId="6034C157" w14:textId="7E138E7B" w:rsidR="007D7EDA" w:rsidRPr="007C27C6" w:rsidRDefault="007C27C6">
      <w:pPr>
        <w:pStyle w:val="ListParagraph"/>
        <w:numPr>
          <w:ilvl w:val="1"/>
          <w:numId w:val="1"/>
        </w:numPr>
        <w:tabs>
          <w:tab w:val="left" w:pos="1539"/>
          <w:tab w:val="left" w:pos="1540"/>
        </w:tabs>
        <w:spacing w:before="3" w:line="326" w:lineRule="auto"/>
        <w:ind w:right="431"/>
      </w:pPr>
      <w:r w:rsidRPr="007C27C6">
        <w:t xml:space="preserve">Speciﬁcs on the types of user accounts we need for usability testing will be provided after a </w:t>
      </w:r>
      <w:r w:rsidR="00FC65EA" w:rsidRPr="007C27C6">
        <w:t xml:space="preserve">supplier </w:t>
      </w:r>
      <w:r w:rsidRPr="007C27C6">
        <w:t>is selected as a ﬁnalist</w:t>
      </w:r>
    </w:p>
    <w:p w14:paraId="62EA0264" w14:textId="6AEF79AE" w:rsidR="007D7EDA" w:rsidRPr="007C27C6" w:rsidRDefault="007C27C6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2" w:line="326" w:lineRule="auto"/>
        <w:ind w:right="293"/>
      </w:pPr>
      <w:r w:rsidRPr="007C27C6">
        <w:t>Access to the test/demonstration instance beginning two business days before our usability testing is scheduled to begin</w:t>
      </w:r>
      <w:r w:rsidR="00D2372D" w:rsidRPr="007C27C6">
        <w:t>.  A</w:t>
      </w:r>
      <w:r w:rsidRPr="007C27C6">
        <w:t xml:space="preserve">ccess should persist for at least </w:t>
      </w:r>
      <w:r w:rsidR="008B774B">
        <w:t xml:space="preserve">three </w:t>
      </w:r>
      <w:r w:rsidRPr="007C27C6">
        <w:t xml:space="preserve">weeks from that </w:t>
      </w:r>
      <w:r w:rsidR="00D2372D" w:rsidRPr="007C27C6">
        <w:t>date, possibly longer depending on the RFP.</w:t>
      </w:r>
    </w:p>
    <w:p w14:paraId="466AA3B9" w14:textId="77777777" w:rsidR="007D7EDA" w:rsidRPr="007C27C6" w:rsidRDefault="007D7EDA">
      <w:pPr>
        <w:pStyle w:val="BodyText"/>
        <w:spacing w:before="4"/>
        <w:ind w:left="0"/>
        <w:rPr>
          <w:sz w:val="30"/>
        </w:rPr>
      </w:pPr>
    </w:p>
    <w:p w14:paraId="0417D18B" w14:textId="76F5B807" w:rsidR="007D7EDA" w:rsidRPr="007C27C6" w:rsidRDefault="007C27C6">
      <w:pPr>
        <w:pStyle w:val="BodyText"/>
        <w:spacing w:before="1" w:line="326" w:lineRule="auto"/>
        <w:ind w:left="100"/>
      </w:pPr>
      <w:r w:rsidRPr="007C27C6">
        <w:t xml:space="preserve">Providing access to a test or demonstration instance of the software is a requirement, and refusal or inability to do so will result in a score of zero </w:t>
      </w:r>
      <w:r w:rsidR="009D1AF7" w:rsidRPr="007C27C6">
        <w:t>for</w:t>
      </w:r>
      <w:r w:rsidRPr="007C27C6">
        <w:t xml:space="preserve"> the usability portion of the RFP.</w:t>
      </w:r>
    </w:p>
    <w:sectPr w:rsidR="007D7EDA" w:rsidRPr="007C27C6">
      <w:type w:val="continuous"/>
      <w:pgSz w:w="12240" w:h="15840"/>
      <w:pgMar w:top="150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E2070"/>
    <w:multiLevelType w:val="hybridMultilevel"/>
    <w:tmpl w:val="57B42E7A"/>
    <w:lvl w:ilvl="0" w:tplc="5F522814">
      <w:start w:val="1"/>
      <w:numFmt w:val="decimal"/>
      <w:lvlText w:val="%1."/>
      <w:lvlJc w:val="left"/>
      <w:pPr>
        <w:ind w:left="82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1" w:tplc="6ABAD3C0">
      <w:numFmt w:val="bullet"/>
      <w:lvlText w:val="•"/>
      <w:lvlJc w:val="left"/>
      <w:pPr>
        <w:ind w:left="1692" w:hanging="360"/>
      </w:pPr>
      <w:rPr>
        <w:rFonts w:hint="default"/>
      </w:rPr>
    </w:lvl>
    <w:lvl w:ilvl="2" w:tplc="09E04876">
      <w:numFmt w:val="bullet"/>
      <w:lvlText w:val="•"/>
      <w:lvlJc w:val="left"/>
      <w:pPr>
        <w:ind w:left="2564" w:hanging="360"/>
      </w:pPr>
      <w:rPr>
        <w:rFonts w:hint="default"/>
      </w:rPr>
    </w:lvl>
    <w:lvl w:ilvl="3" w:tplc="502893FA">
      <w:numFmt w:val="bullet"/>
      <w:lvlText w:val="•"/>
      <w:lvlJc w:val="left"/>
      <w:pPr>
        <w:ind w:left="3436" w:hanging="360"/>
      </w:pPr>
      <w:rPr>
        <w:rFonts w:hint="default"/>
      </w:rPr>
    </w:lvl>
    <w:lvl w:ilvl="4" w:tplc="8864CD02">
      <w:numFmt w:val="bullet"/>
      <w:lvlText w:val="•"/>
      <w:lvlJc w:val="left"/>
      <w:pPr>
        <w:ind w:left="4308" w:hanging="360"/>
      </w:pPr>
      <w:rPr>
        <w:rFonts w:hint="default"/>
      </w:rPr>
    </w:lvl>
    <w:lvl w:ilvl="5" w:tplc="6262BFEC">
      <w:numFmt w:val="bullet"/>
      <w:lvlText w:val="•"/>
      <w:lvlJc w:val="left"/>
      <w:pPr>
        <w:ind w:left="5180" w:hanging="360"/>
      </w:pPr>
      <w:rPr>
        <w:rFonts w:hint="default"/>
      </w:rPr>
    </w:lvl>
    <w:lvl w:ilvl="6" w:tplc="327E8BDA">
      <w:numFmt w:val="bullet"/>
      <w:lvlText w:val="•"/>
      <w:lvlJc w:val="left"/>
      <w:pPr>
        <w:ind w:left="6052" w:hanging="360"/>
      </w:pPr>
      <w:rPr>
        <w:rFonts w:hint="default"/>
      </w:rPr>
    </w:lvl>
    <w:lvl w:ilvl="7" w:tplc="99B65DAC">
      <w:numFmt w:val="bullet"/>
      <w:lvlText w:val="•"/>
      <w:lvlJc w:val="left"/>
      <w:pPr>
        <w:ind w:left="6924" w:hanging="360"/>
      </w:pPr>
      <w:rPr>
        <w:rFonts w:hint="default"/>
      </w:rPr>
    </w:lvl>
    <w:lvl w:ilvl="8" w:tplc="0338D8A8"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1" w15:restartNumberingAfterBreak="0">
    <w:nsid w:val="66BF76D0"/>
    <w:multiLevelType w:val="hybridMultilevel"/>
    <w:tmpl w:val="BFE8DE00"/>
    <w:lvl w:ilvl="0" w:tplc="4F26BE7E">
      <w:numFmt w:val="bullet"/>
      <w:lvlText w:val="●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1" w:tplc="6548057A">
      <w:numFmt w:val="bullet"/>
      <w:lvlText w:val="○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</w:rPr>
    </w:lvl>
    <w:lvl w:ilvl="2" w:tplc="88A80C04">
      <w:numFmt w:val="bullet"/>
      <w:lvlText w:val="•"/>
      <w:lvlJc w:val="left"/>
      <w:pPr>
        <w:ind w:left="2428" w:hanging="360"/>
      </w:pPr>
      <w:rPr>
        <w:rFonts w:hint="default"/>
      </w:rPr>
    </w:lvl>
    <w:lvl w:ilvl="3" w:tplc="6F907FBC">
      <w:numFmt w:val="bullet"/>
      <w:lvlText w:val="•"/>
      <w:lvlJc w:val="left"/>
      <w:pPr>
        <w:ind w:left="3317" w:hanging="360"/>
      </w:pPr>
      <w:rPr>
        <w:rFonts w:hint="default"/>
      </w:rPr>
    </w:lvl>
    <w:lvl w:ilvl="4" w:tplc="EDDEDF70">
      <w:numFmt w:val="bullet"/>
      <w:lvlText w:val="•"/>
      <w:lvlJc w:val="left"/>
      <w:pPr>
        <w:ind w:left="4206" w:hanging="360"/>
      </w:pPr>
      <w:rPr>
        <w:rFonts w:hint="default"/>
      </w:rPr>
    </w:lvl>
    <w:lvl w:ilvl="5" w:tplc="6D40A9BC">
      <w:numFmt w:val="bullet"/>
      <w:lvlText w:val="•"/>
      <w:lvlJc w:val="left"/>
      <w:pPr>
        <w:ind w:left="5095" w:hanging="360"/>
      </w:pPr>
      <w:rPr>
        <w:rFonts w:hint="default"/>
      </w:rPr>
    </w:lvl>
    <w:lvl w:ilvl="6" w:tplc="168C5EBC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B6C6683A">
      <w:numFmt w:val="bullet"/>
      <w:lvlText w:val="•"/>
      <w:lvlJc w:val="left"/>
      <w:pPr>
        <w:ind w:left="6873" w:hanging="360"/>
      </w:pPr>
      <w:rPr>
        <w:rFonts w:hint="default"/>
      </w:rPr>
    </w:lvl>
    <w:lvl w:ilvl="8" w:tplc="DFF07694">
      <w:numFmt w:val="bullet"/>
      <w:lvlText w:val="•"/>
      <w:lvlJc w:val="left"/>
      <w:pPr>
        <w:ind w:left="7762" w:hanging="360"/>
      </w:pPr>
      <w:rPr>
        <w:rFonts w:hint="default"/>
      </w:rPr>
    </w:lvl>
  </w:abstractNum>
  <w:num w:numId="1" w16cid:durableId="894317327">
    <w:abstractNumId w:val="1"/>
  </w:num>
  <w:num w:numId="2" w16cid:durableId="84968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EDA"/>
    <w:rsid w:val="000B4431"/>
    <w:rsid w:val="003C03EA"/>
    <w:rsid w:val="006E1035"/>
    <w:rsid w:val="007B2708"/>
    <w:rsid w:val="007C27C6"/>
    <w:rsid w:val="007D7EDA"/>
    <w:rsid w:val="008B774B"/>
    <w:rsid w:val="009D1AF7"/>
    <w:rsid w:val="00CA6653"/>
    <w:rsid w:val="00D2372D"/>
    <w:rsid w:val="00ED51B7"/>
    <w:rsid w:val="00F179C5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2695D"/>
  <w15:docId w15:val="{9C548752-50D1-411A-8C94-5299ACED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  <w:ind w:left="820"/>
    </w:pPr>
  </w:style>
  <w:style w:type="paragraph" w:styleId="Title">
    <w:name w:val="Title"/>
    <w:basedOn w:val="Normal"/>
    <w:uiPriority w:val="10"/>
    <w:qFormat/>
    <w:pPr>
      <w:spacing w:before="100"/>
      <w:ind w:left="100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93"/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ED51B7"/>
    <w:pPr>
      <w:widowControl/>
      <w:autoSpaceDE/>
      <w:autoSpaceDN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Vendor requirements for RFP usability testing</vt:lpstr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Vendor requirements for RFP usability testing</dc:title>
  <dc:creator>Elaine Kelash</dc:creator>
  <cp:lastModifiedBy>Elaine Kelash</cp:lastModifiedBy>
  <cp:revision>3</cp:revision>
  <dcterms:created xsi:type="dcterms:W3CDTF">2022-10-14T21:39:00Z</dcterms:created>
  <dcterms:modified xsi:type="dcterms:W3CDTF">2022-10-14T21:40:00Z</dcterms:modified>
</cp:coreProperties>
</file>