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5.6.0.0 -->
  <w:body>
    <w:p w:rsidR="00783A50" w:rsidRPr="004C7C18" w:rsidP="00783A50">
      <w:pPr>
        <w:rPr>
          <w:rFonts w:cstheme="minorHAnsi"/>
          <w:szCs w:val="20"/>
        </w:rPr>
      </w:pPr>
    </w:p>
    <w:tbl>
      <w:tblPr>
        <w:tblStyle w:val="TableGrid1"/>
        <w:tblW w:w="991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98"/>
        <w:gridCol w:w="8820"/>
      </w:tblGrid>
      <w:tr w:rsidTr="00917C3B">
        <w:tblPrEx>
          <w:tblW w:w="991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98" w:type="dxa"/>
          </w:tcPr>
          <w:p w:rsidR="000762B6" w:rsidRPr="000762B6">
            <w:pPr>
              <w:spacing w:before="0"/>
              <w:rPr>
                <w:rFonts w:cstheme="minorHAnsi"/>
                <w:b/>
                <w:szCs w:val="20"/>
              </w:rPr>
            </w:pPr>
            <w:r w:rsidRPr="000762B6">
              <w:rPr>
                <w:rFonts w:cstheme="minorHAnsi"/>
                <w:b/>
                <w:szCs w:val="20"/>
              </w:rPr>
              <w:t>SUBJECT*</w:t>
            </w:r>
          </w:p>
        </w:tc>
        <w:tc>
          <w:tcPr>
            <w:tcW w:w="8820" w:type="dxa"/>
          </w:tcPr>
          <w:p w:rsidR="000762B6" w:rsidRPr="000104D7">
            <w:pPr>
              <w:spacing w:before="0"/>
              <w:rPr>
                <w:rStyle w:val="AAMSKBFill-InHighlight"/>
                <w:color w:val="auto"/>
              </w:rPr>
            </w:pPr>
            <w:r>
              <w:rPr>
                <w:rStyle w:val="AAMSKBFill-InHighlight"/>
                <w:color w:val="auto"/>
              </w:rPr>
              <w:t>Healthcare Provider Portal Sources Sought</w:t>
            </w:r>
            <w:r w:rsidRPr="000104D7">
              <w:rPr>
                <w:rStyle w:val="AAMSKBFill-InHighlight"/>
                <w:color w:val="auto"/>
              </w:rPr>
              <w:t xml:space="preserve"> </w:t>
            </w:r>
            <w:r w:rsidRPr="000104D7">
              <w:rPr>
                <w:rStyle w:val="AAMSKBFill-InHighlight"/>
                <w:color w:val="auto"/>
              </w:rPr>
              <w:t xml:space="preserve"> </w:t>
            </w:r>
            <w:r w:rsidRPr="000104D7">
              <w:rPr>
                <w:rStyle w:val="AAMSKBFill-InHighlight"/>
                <w:color w:val="auto"/>
              </w:rPr>
              <w:t xml:space="preserve"> </w:t>
            </w:r>
          </w:p>
        </w:tc>
      </w:tr>
    </w:tbl>
    <w:p w:rsidR="00783A50" w:rsidRPr="004C7C18" w:rsidP="00783A50">
      <w:pPr>
        <w:spacing w:before="0" w:after="160" w:line="254" w:lineRule="auto"/>
        <w:rPr>
          <w:rFonts w:eastAsia="Calibri" w:cstheme="minorHAnsi"/>
          <w:szCs w:val="20"/>
        </w:rPr>
      </w:pPr>
    </w:p>
    <w:p w:rsidR="00783A50" w:rsidRPr="004C7C18" w:rsidP="006E6FE5">
      <w:pPr>
        <w:pBdr>
          <w:top w:val="single" w:sz="4" w:space="1" w:color="auto"/>
          <w:bottom w:val="single" w:sz="4" w:space="1" w:color="auto"/>
        </w:pBdr>
        <w:spacing w:before="0" w:after="160" w:line="254" w:lineRule="auto"/>
        <w:jc w:val="center"/>
        <w:rPr>
          <w:rFonts w:eastAsia="Calibri" w:cstheme="minorHAnsi"/>
          <w:b/>
          <w:szCs w:val="20"/>
        </w:rPr>
      </w:pPr>
      <w:r>
        <w:rPr>
          <w:rFonts w:cstheme="minorHAnsi"/>
          <w:b/>
          <w:color w:val="4F81BD" w:themeColor="accent1"/>
          <w:sz w:val="28"/>
          <w:szCs w:val="28"/>
        </w:rPr>
        <w:t>GENERAL INFORMATION</w:t>
      </w:r>
    </w:p>
    <w:tbl>
      <w:tblPr>
        <w:tblStyle w:val="TableGrid1"/>
        <w:tblW w:w="991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98"/>
        <w:gridCol w:w="5220"/>
      </w:tblGrid>
      <w:tr w:rsidTr="006E6FE5">
        <w:tblPrEx>
          <w:tblW w:w="991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98" w:type="dxa"/>
            <w:hideMark/>
          </w:tcPr>
          <w:p w:rsidR="00783A50" w:rsidRPr="000762B6">
            <w:pPr>
              <w:spacing w:before="0"/>
              <w:rPr>
                <w:rFonts w:asciiTheme="minorHAnsi" w:hAnsiTheme="minorHAnsi" w:cstheme="minorHAnsi"/>
                <w:b/>
                <w:szCs w:val="20"/>
              </w:rPr>
            </w:pPr>
            <w:r w:rsidRPr="000762B6">
              <w:rPr>
                <w:rFonts w:asciiTheme="minorHAnsi" w:hAnsiTheme="minorHAnsi" w:cstheme="minorHAnsi"/>
                <w:b/>
                <w:szCs w:val="20"/>
              </w:rPr>
              <w:t>CONTRACTING OFFICE’S ZIP CODE*</w:t>
            </w:r>
          </w:p>
        </w:tc>
        <w:tc>
          <w:tcPr>
            <w:tcW w:w="5220" w:type="dxa"/>
            <w:hideMark/>
          </w:tcPr>
          <w:p w:rsidR="004C7C18" w:rsidRPr="000762B6">
            <w:pPr>
              <w:spacing w:before="0"/>
              <w:rPr>
                <w:rFonts w:asciiTheme="minorHAnsi" w:hAnsiTheme="minorHAnsi" w:cstheme="minorHAnsi"/>
              </w:rPr>
            </w:pPr>
            <w:r>
              <w:rPr>
                <w:rFonts w:asciiTheme="minorHAnsi" w:hAnsiTheme="minorHAnsi" w:cstheme="minorHAnsi"/>
              </w:rPr>
              <w:t>21703</w:t>
            </w:r>
          </w:p>
        </w:tc>
      </w:tr>
      <w:tr w:rsidTr="006E6FE5">
        <w:tblPrEx>
          <w:tblW w:w="9918" w:type="dxa"/>
          <w:tblInd w:w="0" w:type="dxa"/>
          <w:tblLook w:val="04A0"/>
        </w:tblPrEx>
        <w:tc>
          <w:tcPr>
            <w:tcW w:w="4698" w:type="dxa"/>
            <w:hideMark/>
          </w:tcPr>
          <w:p w:rsidR="00783A50" w:rsidRPr="000762B6">
            <w:pPr>
              <w:spacing w:before="0"/>
              <w:rPr>
                <w:rFonts w:asciiTheme="minorHAnsi" w:hAnsiTheme="minorHAnsi" w:cstheme="minorHAnsi"/>
                <w:b/>
                <w:szCs w:val="20"/>
              </w:rPr>
            </w:pPr>
            <w:r w:rsidRPr="000762B6">
              <w:rPr>
                <w:rFonts w:asciiTheme="minorHAnsi" w:hAnsiTheme="minorHAnsi" w:cstheme="minorHAnsi"/>
                <w:b/>
                <w:szCs w:val="20"/>
              </w:rPr>
              <w:t>SOLICITATION NUMBER*</w:t>
            </w:r>
          </w:p>
        </w:tc>
        <w:tc>
          <w:tcPr>
            <w:tcW w:w="5220" w:type="dxa"/>
            <w:hideMark/>
          </w:tcPr>
          <w:p w:rsidR="004C7C18" w:rsidRPr="000762B6">
            <w:pPr>
              <w:spacing w:before="0"/>
              <w:rPr>
                <w:rFonts w:asciiTheme="minorHAnsi" w:hAnsiTheme="minorHAnsi" w:cstheme="minorHAnsi"/>
              </w:rPr>
            </w:pPr>
            <w:r>
              <w:rPr>
                <w:rFonts w:asciiTheme="minorHAnsi" w:hAnsiTheme="minorHAnsi" w:cstheme="minorHAnsi"/>
              </w:rPr>
              <w:t>36C10X25Q0148</w:t>
            </w:r>
          </w:p>
        </w:tc>
      </w:tr>
      <w:tr w:rsidTr="006E6FE5">
        <w:tblPrEx>
          <w:tblW w:w="9918" w:type="dxa"/>
          <w:tblInd w:w="0" w:type="dxa"/>
          <w:tblLook w:val="04A0"/>
        </w:tblPrEx>
        <w:tc>
          <w:tcPr>
            <w:tcW w:w="4698" w:type="dxa"/>
            <w:hideMark/>
          </w:tcPr>
          <w:p w:rsidR="00783A50" w:rsidRPr="000762B6">
            <w:pPr>
              <w:spacing w:before="0"/>
              <w:rPr>
                <w:rFonts w:asciiTheme="minorHAnsi" w:hAnsiTheme="minorHAnsi" w:cstheme="minorHAnsi"/>
                <w:b/>
                <w:szCs w:val="20"/>
              </w:rPr>
            </w:pPr>
            <w:r w:rsidRPr="000762B6">
              <w:rPr>
                <w:rFonts w:asciiTheme="minorHAnsi" w:hAnsiTheme="minorHAnsi" w:cstheme="minorHAnsi"/>
                <w:b/>
                <w:szCs w:val="20"/>
              </w:rPr>
              <w:t>RESPONSE DATE/TIME/ZONE</w:t>
            </w:r>
          </w:p>
        </w:tc>
        <w:tc>
          <w:tcPr>
            <w:tcW w:w="5220" w:type="dxa"/>
            <w:hideMark/>
          </w:tcPr>
          <w:p w:rsidR="00783A50" w:rsidRPr="004C7C18">
            <w:pPr>
              <w:spacing w:before="0"/>
              <w:rPr>
                <w:rFonts w:asciiTheme="minorHAnsi" w:hAnsiTheme="minorHAnsi" w:cstheme="minorHAnsi"/>
                <w:szCs w:val="20"/>
              </w:rPr>
            </w:pPr>
            <w:r>
              <w:rPr>
                <w:rFonts w:asciiTheme="minorHAnsi" w:hAnsiTheme="minorHAnsi" w:cstheme="minorHAnsi"/>
                <w:szCs w:val="20"/>
              </w:rPr>
              <w:t>09-26-2025</w:t>
            </w:r>
            <w:r w:rsidRPr="004C7C18">
              <w:rPr>
                <w:rStyle w:val="AAMSKBFill-InHighlight"/>
                <w:rFonts w:asciiTheme="minorHAnsi" w:hAnsiTheme="minorHAnsi" w:cstheme="minorHAnsi"/>
              </w:rPr>
              <w:t xml:space="preserve"> </w:t>
            </w:r>
            <w:r>
              <w:rPr>
                <w:rFonts w:asciiTheme="minorHAnsi" w:hAnsiTheme="minorHAnsi" w:cstheme="minorHAnsi"/>
                <w:szCs w:val="20"/>
              </w:rPr>
              <w:t>4:00pm</w:t>
            </w:r>
            <w:r w:rsidRPr="004C7C18">
              <w:rPr>
                <w:rStyle w:val="AAMSKBFill-InHighlight"/>
                <w:rFonts w:asciiTheme="minorHAnsi" w:hAnsiTheme="minorHAnsi" w:cstheme="minorHAnsi"/>
              </w:rPr>
              <w:t xml:space="preserve"> </w:t>
            </w:r>
            <w:r>
              <w:rPr>
                <w:rFonts w:asciiTheme="minorHAnsi" w:hAnsiTheme="minorHAnsi" w:cstheme="minorHAnsi"/>
                <w:szCs w:val="20"/>
              </w:rPr>
              <w:t>EASTERN TIME, NEW YORK, USA</w:t>
            </w:r>
          </w:p>
        </w:tc>
      </w:tr>
      <w:tr w:rsidTr="006E6FE5">
        <w:tblPrEx>
          <w:tblW w:w="9918" w:type="dxa"/>
          <w:tblInd w:w="0" w:type="dxa"/>
          <w:tblLook w:val="04A0"/>
        </w:tblPrEx>
        <w:tc>
          <w:tcPr>
            <w:tcW w:w="4698" w:type="dxa"/>
          </w:tcPr>
          <w:p w:rsidR="00783A50" w:rsidRPr="000762B6">
            <w:pPr>
              <w:spacing w:before="0"/>
              <w:rPr>
                <w:rFonts w:asciiTheme="minorHAnsi" w:hAnsiTheme="minorHAnsi" w:cstheme="minorHAnsi"/>
                <w:b/>
                <w:szCs w:val="20"/>
              </w:rPr>
            </w:pPr>
            <w:r w:rsidRPr="000762B6">
              <w:rPr>
                <w:rFonts w:asciiTheme="minorHAnsi" w:hAnsiTheme="minorHAnsi" w:cstheme="minorHAnsi"/>
                <w:b/>
                <w:szCs w:val="20"/>
              </w:rPr>
              <w:t>ARCHIVE</w:t>
            </w:r>
          </w:p>
        </w:tc>
        <w:tc>
          <w:tcPr>
            <w:tcW w:w="5220" w:type="dxa"/>
            <w:hideMark/>
          </w:tcPr>
          <w:p w:rsidR="00783A50" w:rsidRPr="004C7C18">
            <w:pPr>
              <w:spacing w:before="0"/>
              <w:rPr>
                <w:rFonts w:asciiTheme="minorHAnsi" w:hAnsiTheme="minorHAnsi" w:cstheme="minorHAnsi"/>
                <w:szCs w:val="20"/>
              </w:rPr>
            </w:pPr>
            <w:r>
              <w:rPr>
                <w:rFonts w:asciiTheme="minorHAnsi" w:hAnsiTheme="minorHAnsi" w:cstheme="minorHAnsi"/>
                <w:szCs w:val="20"/>
              </w:rPr>
              <w:t>30</w:t>
            </w:r>
            <w:r w:rsidRPr="004C7C18">
              <w:rPr>
                <w:rFonts w:asciiTheme="minorHAnsi" w:hAnsiTheme="minorHAnsi" w:cstheme="minorHAnsi"/>
                <w:color w:val="C00000"/>
                <w:szCs w:val="20"/>
                <w:bdr w:val="none" w:sz="0" w:space="0" w:color="auto" w:frame="1"/>
              </w:rPr>
              <w:t xml:space="preserve"> </w:t>
            </w:r>
            <w:r w:rsidRPr="004C7C18">
              <w:rPr>
                <w:rFonts w:asciiTheme="minorHAnsi" w:hAnsiTheme="minorHAnsi" w:cstheme="minorHAnsi"/>
                <w:szCs w:val="20"/>
                <w:bdr w:val="none" w:sz="0" w:space="0" w:color="auto" w:frame="1"/>
              </w:rPr>
              <w:t>DAYS AFTER THE RESPONSE DATE</w:t>
            </w:r>
          </w:p>
        </w:tc>
      </w:tr>
      <w:tr w:rsidTr="006E6FE5">
        <w:tblPrEx>
          <w:tblW w:w="9918" w:type="dxa"/>
          <w:tblInd w:w="0" w:type="dxa"/>
          <w:tblLook w:val="04A0"/>
        </w:tblPrEx>
        <w:tc>
          <w:tcPr>
            <w:tcW w:w="4698" w:type="dxa"/>
          </w:tcPr>
          <w:p w:rsidR="00783A50" w:rsidRPr="000762B6">
            <w:pPr>
              <w:spacing w:before="0"/>
              <w:rPr>
                <w:rFonts w:asciiTheme="minorHAnsi" w:hAnsiTheme="minorHAnsi" w:cstheme="minorHAnsi"/>
                <w:b/>
                <w:szCs w:val="20"/>
              </w:rPr>
            </w:pPr>
            <w:r w:rsidRPr="000762B6">
              <w:rPr>
                <w:rFonts w:asciiTheme="minorHAnsi" w:hAnsiTheme="minorHAnsi" w:cstheme="minorHAnsi"/>
                <w:b/>
                <w:szCs w:val="20"/>
              </w:rPr>
              <w:t>RECOVERY ACT FUNDS</w:t>
            </w:r>
          </w:p>
        </w:tc>
        <w:tc>
          <w:tcPr>
            <w:tcW w:w="5220" w:type="dxa"/>
            <w:hideMark/>
          </w:tcPr>
          <w:p w:rsidR="00783A50" w:rsidRPr="004C7C18">
            <w:pPr>
              <w:spacing w:before="0"/>
              <w:rPr>
                <w:rFonts w:asciiTheme="minorHAnsi" w:hAnsiTheme="minorHAnsi" w:cstheme="minorHAnsi"/>
                <w:szCs w:val="20"/>
              </w:rPr>
            </w:pPr>
            <w:r>
              <w:rPr>
                <w:rFonts w:asciiTheme="minorHAnsi" w:hAnsiTheme="minorHAnsi" w:cstheme="minorHAnsi"/>
                <w:szCs w:val="20"/>
              </w:rPr>
              <w:t>N</w:t>
            </w:r>
          </w:p>
        </w:tc>
      </w:tr>
      <w:tr w:rsidTr="006E6FE5">
        <w:tblPrEx>
          <w:tblW w:w="9918" w:type="dxa"/>
          <w:tblInd w:w="0" w:type="dxa"/>
          <w:tblLook w:val="04A0"/>
        </w:tblPrEx>
        <w:tc>
          <w:tcPr>
            <w:tcW w:w="4698" w:type="dxa"/>
          </w:tcPr>
          <w:p w:rsidR="00783A50" w:rsidRPr="000762B6">
            <w:pPr>
              <w:spacing w:before="0"/>
              <w:rPr>
                <w:rFonts w:asciiTheme="minorHAnsi" w:hAnsiTheme="minorHAnsi" w:cstheme="minorHAnsi"/>
                <w:b/>
                <w:szCs w:val="20"/>
              </w:rPr>
            </w:pPr>
            <w:r w:rsidRPr="000762B6">
              <w:rPr>
                <w:rFonts w:asciiTheme="minorHAnsi" w:hAnsiTheme="minorHAnsi" w:cstheme="minorHAnsi"/>
                <w:b/>
                <w:szCs w:val="20"/>
              </w:rPr>
              <w:t>SET-ASIDE</w:t>
            </w:r>
          </w:p>
        </w:tc>
        <w:tc>
          <w:tcPr>
            <w:tcW w:w="5220" w:type="dxa"/>
            <w:hideMark/>
          </w:tcPr>
          <w:p w:rsidR="00783A50" w:rsidRPr="00C838FE">
            <w:pPr>
              <w:spacing w:before="0"/>
              <w:rPr>
                <w:rFonts w:asciiTheme="minorHAnsi" w:hAnsiTheme="minorHAnsi" w:cstheme="minorHAnsi"/>
                <w:szCs w:val="20"/>
              </w:rPr>
            </w:pPr>
          </w:p>
        </w:tc>
      </w:tr>
      <w:tr w:rsidTr="006E6FE5">
        <w:tblPrEx>
          <w:tblW w:w="9918" w:type="dxa"/>
          <w:tblInd w:w="0" w:type="dxa"/>
          <w:tblLook w:val="04A0"/>
        </w:tblPrEx>
        <w:tc>
          <w:tcPr>
            <w:tcW w:w="4698" w:type="dxa"/>
          </w:tcPr>
          <w:p w:rsidR="006E6FE5" w:rsidRPr="000762B6">
            <w:pPr>
              <w:spacing w:before="0"/>
              <w:rPr>
                <w:rFonts w:cstheme="minorHAnsi"/>
                <w:b/>
                <w:szCs w:val="20"/>
              </w:rPr>
            </w:pPr>
            <w:r w:rsidRPr="000762B6">
              <w:rPr>
                <w:rFonts w:asciiTheme="minorHAnsi" w:hAnsiTheme="minorHAnsi" w:cstheme="minorHAnsi"/>
                <w:b/>
                <w:szCs w:val="20"/>
              </w:rPr>
              <w:t>PRODUCT SERVICE CODE*</w:t>
            </w:r>
          </w:p>
        </w:tc>
        <w:tc>
          <w:tcPr>
            <w:tcW w:w="5220" w:type="dxa"/>
          </w:tcPr>
          <w:p w:rsidR="006E6FE5" w:rsidRPr="00C71F9E">
            <w:pPr>
              <w:spacing w:before="0"/>
              <w:rPr>
                <w:rStyle w:val="AAMSKBFill-InHighlight"/>
                <w:color w:val="auto"/>
              </w:rPr>
            </w:pPr>
            <w:r>
              <w:rPr>
                <w:rStyle w:val="AAMSKBFill-InHighlight"/>
                <w:color w:val="auto"/>
              </w:rPr>
              <w:t>7A20</w:t>
            </w:r>
          </w:p>
        </w:tc>
      </w:tr>
      <w:tr w:rsidTr="006E6FE5">
        <w:tblPrEx>
          <w:tblW w:w="9918" w:type="dxa"/>
          <w:tblInd w:w="0" w:type="dxa"/>
          <w:tblLook w:val="04A0"/>
        </w:tblPrEx>
        <w:tc>
          <w:tcPr>
            <w:tcW w:w="4698" w:type="dxa"/>
          </w:tcPr>
          <w:p w:rsidR="00783A50" w:rsidRPr="000762B6">
            <w:pPr>
              <w:spacing w:before="0"/>
              <w:rPr>
                <w:rFonts w:asciiTheme="minorHAnsi" w:hAnsiTheme="minorHAnsi" w:cstheme="minorHAnsi"/>
                <w:b/>
                <w:szCs w:val="20"/>
              </w:rPr>
            </w:pPr>
            <w:r w:rsidRPr="000762B6">
              <w:rPr>
                <w:rFonts w:asciiTheme="minorHAnsi" w:hAnsiTheme="minorHAnsi" w:cstheme="minorHAnsi"/>
                <w:b/>
                <w:szCs w:val="20"/>
              </w:rPr>
              <w:t>NAICS CODE*</w:t>
            </w:r>
          </w:p>
        </w:tc>
        <w:tc>
          <w:tcPr>
            <w:tcW w:w="5220" w:type="dxa"/>
            <w:hideMark/>
          </w:tcPr>
          <w:p w:rsidR="00783A50" w:rsidRPr="004C7C18">
            <w:pPr>
              <w:spacing w:before="0"/>
              <w:rPr>
                <w:rFonts w:asciiTheme="minorHAnsi" w:hAnsiTheme="minorHAnsi" w:cstheme="minorHAnsi"/>
                <w:szCs w:val="20"/>
              </w:rPr>
            </w:pPr>
            <w:r>
              <w:rPr>
                <w:rFonts w:asciiTheme="minorHAnsi" w:hAnsiTheme="minorHAnsi" w:cstheme="minorHAnsi"/>
                <w:szCs w:val="20"/>
              </w:rPr>
              <w:t>541512</w:t>
            </w:r>
          </w:p>
        </w:tc>
      </w:tr>
      <w:tr w:rsidTr="006E6FE5">
        <w:tblPrEx>
          <w:tblW w:w="9918" w:type="dxa"/>
          <w:tblInd w:w="0" w:type="dxa"/>
          <w:tblLook w:val="04A0"/>
        </w:tblPrEx>
        <w:tc>
          <w:tcPr>
            <w:tcW w:w="4698" w:type="dxa"/>
            <w:hideMark/>
          </w:tcPr>
          <w:p w:rsidR="00783A50" w:rsidRPr="000762B6">
            <w:pPr>
              <w:spacing w:before="0"/>
              <w:rPr>
                <w:rFonts w:asciiTheme="minorHAnsi" w:hAnsiTheme="minorHAnsi" w:cstheme="minorHAnsi"/>
                <w:b/>
                <w:szCs w:val="20"/>
              </w:rPr>
            </w:pPr>
            <w:r w:rsidRPr="000762B6">
              <w:rPr>
                <w:rFonts w:asciiTheme="minorHAnsi" w:hAnsiTheme="minorHAnsi" w:cstheme="minorHAnsi"/>
                <w:b/>
                <w:szCs w:val="20"/>
              </w:rPr>
              <w:t>CONTRACTING OFFICE ADDRESS</w:t>
            </w:r>
          </w:p>
        </w:tc>
        <w:tc>
          <w:tcPr>
            <w:tcW w:w="5220" w:type="dxa"/>
          </w:tcPr>
          <w:p w:rsidR="00783A50" w:rsidRPr="004C7C18">
            <w:pPr>
              <w:spacing w:before="0"/>
              <w:rPr>
                <w:rFonts w:asciiTheme="minorHAnsi" w:eastAsiaTheme="minorHAnsi" w:hAnsiTheme="minorHAnsi" w:cstheme="minorHAnsi"/>
                <w:szCs w:val="20"/>
                <w:bdr w:val="none" w:sz="0" w:space="0" w:color="auto" w:frame="1"/>
              </w:rPr>
            </w:pPr>
            <w:r>
              <w:rPr>
                <w:rFonts w:asciiTheme="minorHAnsi" w:eastAsiaTheme="minorHAnsi" w:hAnsiTheme="minorHAnsi" w:cstheme="minorHAnsi"/>
                <w:szCs w:val="20"/>
                <w:bdr w:val="none" w:sz="0" w:space="0" w:color="auto" w:frame="1"/>
              </w:rPr>
              <w:t>Strategic Acquisition Center - Frederick</w:t>
            </w:r>
            <w:r w:rsidRPr="004C7C18">
              <w:rPr>
                <w:rStyle w:val="AAMSKBFill-InHighlight"/>
                <w:rFonts w:asciiTheme="minorHAnsi" w:hAnsiTheme="minorHAnsi" w:cstheme="minorHAnsi"/>
              </w:rPr>
              <w:t xml:space="preserve"> </w:t>
            </w:r>
          </w:p>
          <w:p w:rsidR="00783A50" w:rsidRPr="004C7C18">
            <w:pPr>
              <w:spacing w:before="0"/>
              <w:rPr>
                <w:rFonts w:asciiTheme="minorHAnsi" w:eastAsiaTheme="minorHAnsi" w:hAnsiTheme="minorHAnsi" w:cstheme="minorHAnsi"/>
                <w:szCs w:val="20"/>
                <w:bdr w:val="none" w:sz="0" w:space="0" w:color="auto" w:frame="1"/>
              </w:rPr>
            </w:pPr>
            <w:r>
              <w:rPr>
                <w:rFonts w:asciiTheme="minorHAnsi" w:eastAsiaTheme="minorHAnsi" w:hAnsiTheme="minorHAnsi" w:cstheme="minorHAnsi"/>
                <w:szCs w:val="20"/>
                <w:bdr w:val="none" w:sz="0" w:space="0" w:color="auto" w:frame="1"/>
              </w:rPr>
              <w:t>Department of Veterans Affairs</w:t>
            </w:r>
            <w:r w:rsidRPr="004C7C18">
              <w:rPr>
                <w:rStyle w:val="AAMSKBFill-InHighlight"/>
                <w:rFonts w:asciiTheme="minorHAnsi" w:hAnsiTheme="minorHAnsi" w:cstheme="minorHAnsi"/>
              </w:rPr>
              <w:t xml:space="preserve"> </w:t>
            </w:r>
          </w:p>
          <w:p w:rsidR="00783A50" w:rsidRPr="004C7C18">
            <w:pPr>
              <w:spacing w:before="0"/>
              <w:rPr>
                <w:rFonts w:asciiTheme="minorHAnsi" w:eastAsiaTheme="minorHAnsi" w:hAnsiTheme="minorHAnsi" w:cstheme="minorHAnsi"/>
                <w:szCs w:val="20"/>
                <w:bdr w:val="none" w:sz="0" w:space="0" w:color="auto" w:frame="1"/>
              </w:rPr>
            </w:pPr>
            <w:r w:rsidRPr="004C7C18">
              <w:rPr>
                <w:rStyle w:val="AAMSKBFill-InHighlight"/>
                <w:rFonts w:asciiTheme="minorHAnsi" w:hAnsiTheme="minorHAnsi" w:cstheme="minorHAnsi"/>
              </w:rPr>
              <w:t xml:space="preserve"> </w:t>
            </w:r>
          </w:p>
          <w:p w:rsidR="00783A50" w:rsidRPr="004C7C18">
            <w:pPr>
              <w:spacing w:before="0"/>
              <w:rPr>
                <w:rFonts w:asciiTheme="minorHAnsi" w:eastAsiaTheme="minorHAnsi" w:hAnsiTheme="minorHAnsi" w:cstheme="minorHAnsi"/>
                <w:szCs w:val="20"/>
                <w:bdr w:val="none" w:sz="0" w:space="0" w:color="auto" w:frame="1"/>
              </w:rPr>
            </w:pPr>
            <w:r>
              <w:rPr>
                <w:rFonts w:asciiTheme="minorHAnsi" w:eastAsiaTheme="minorHAnsi" w:hAnsiTheme="minorHAnsi" w:cstheme="minorHAnsi"/>
                <w:szCs w:val="20"/>
                <w:bdr w:val="none" w:sz="0" w:space="0" w:color="auto" w:frame="1"/>
              </w:rPr>
              <w:t>5202 Presidents Court, Suite 103</w:t>
            </w:r>
          </w:p>
          <w:p w:rsidR="00783A50" w:rsidRPr="004C7C18">
            <w:pPr>
              <w:spacing w:before="0"/>
              <w:rPr>
                <w:rFonts w:asciiTheme="minorHAnsi" w:eastAsiaTheme="minorHAnsi" w:hAnsiTheme="minorHAnsi" w:cstheme="minorHAnsi"/>
                <w:szCs w:val="20"/>
                <w:bdr w:val="none" w:sz="0" w:space="0" w:color="auto" w:frame="1"/>
              </w:rPr>
            </w:pPr>
            <w:r>
              <w:rPr>
                <w:rFonts w:asciiTheme="minorHAnsi" w:eastAsiaTheme="minorHAnsi" w:hAnsiTheme="minorHAnsi" w:cstheme="minorHAnsi"/>
                <w:szCs w:val="20"/>
                <w:bdr w:val="none" w:sz="0" w:space="0" w:color="auto" w:frame="1"/>
              </w:rPr>
              <w:t>Frederick MD  21703</w:t>
            </w:r>
            <w:r w:rsidRPr="004C7C18">
              <w:rPr>
                <w:rStyle w:val="AAMSKBFill-InHighlight"/>
                <w:rFonts w:asciiTheme="minorHAnsi" w:hAnsiTheme="minorHAnsi" w:cstheme="minorHAnsi"/>
              </w:rPr>
              <w:t xml:space="preserve"> </w:t>
            </w:r>
          </w:p>
          <w:p w:rsidR="00783A50" w:rsidRPr="004C7C18">
            <w:pPr>
              <w:spacing w:before="0"/>
              <w:rPr>
                <w:rFonts w:asciiTheme="minorHAnsi" w:hAnsiTheme="minorHAnsi" w:cstheme="minorHAnsi"/>
                <w:szCs w:val="20"/>
              </w:rPr>
            </w:pPr>
          </w:p>
        </w:tc>
      </w:tr>
      <w:tr w:rsidTr="006E6FE5">
        <w:tblPrEx>
          <w:tblW w:w="9918" w:type="dxa"/>
          <w:tblInd w:w="0" w:type="dxa"/>
          <w:tblLook w:val="04A0"/>
        </w:tblPrEx>
        <w:tc>
          <w:tcPr>
            <w:tcW w:w="4698" w:type="dxa"/>
          </w:tcPr>
          <w:p w:rsidR="00783A50" w:rsidRPr="000762B6">
            <w:pPr>
              <w:spacing w:before="0"/>
              <w:rPr>
                <w:rFonts w:asciiTheme="minorHAnsi" w:hAnsiTheme="minorHAnsi" w:cstheme="minorHAnsi"/>
                <w:b/>
                <w:szCs w:val="20"/>
              </w:rPr>
            </w:pPr>
            <w:r w:rsidRPr="000762B6">
              <w:rPr>
                <w:rFonts w:asciiTheme="minorHAnsi" w:hAnsiTheme="minorHAnsi" w:cstheme="minorHAnsi"/>
                <w:b/>
                <w:szCs w:val="20"/>
              </w:rPr>
              <w:t>POINT OF CONTACT*</w:t>
            </w:r>
          </w:p>
          <w:p w:rsidR="00783A50" w:rsidRPr="000762B6">
            <w:pPr>
              <w:spacing w:before="0"/>
              <w:rPr>
                <w:rFonts w:asciiTheme="minorHAnsi" w:hAnsiTheme="minorHAnsi" w:cstheme="minorHAnsi"/>
                <w:b/>
                <w:szCs w:val="20"/>
              </w:rPr>
            </w:pPr>
          </w:p>
          <w:p w:rsidR="00783A50" w:rsidRPr="000762B6" w:rsidP="000762B6">
            <w:pPr>
              <w:spacing w:before="0"/>
              <w:rPr>
                <w:rFonts w:asciiTheme="minorHAnsi" w:hAnsiTheme="minorHAnsi" w:cstheme="minorHAnsi"/>
                <w:b/>
                <w:szCs w:val="20"/>
              </w:rPr>
            </w:pPr>
          </w:p>
        </w:tc>
        <w:tc>
          <w:tcPr>
            <w:tcW w:w="5220" w:type="dxa"/>
            <w:hideMark/>
          </w:tcPr>
          <w:p w:rsidR="00783A50" w:rsidRPr="004C7C18">
            <w:pPr>
              <w:spacing w:before="0"/>
              <w:rPr>
                <w:rFonts w:asciiTheme="minorHAnsi" w:eastAsiaTheme="minorHAnsi" w:hAnsiTheme="minorHAnsi" w:cstheme="minorHAnsi"/>
                <w:szCs w:val="20"/>
                <w:bdr w:val="none" w:sz="0" w:space="0" w:color="auto" w:frame="1"/>
              </w:rPr>
            </w:pPr>
            <w:r w:rsidRPr="004C7C18">
              <w:rPr>
                <w:rStyle w:val="AAMSKBFill-InHighlight"/>
                <w:rFonts w:asciiTheme="minorHAnsi" w:hAnsiTheme="minorHAnsi" w:cstheme="minorHAnsi"/>
              </w:rPr>
              <w:t xml:space="preserve"> </w:t>
            </w:r>
          </w:p>
          <w:p w:rsidR="00783A50" w:rsidRPr="004C7C18">
            <w:pPr>
              <w:spacing w:before="0"/>
              <w:rPr>
                <w:rFonts w:asciiTheme="minorHAnsi" w:eastAsiaTheme="minorHAnsi" w:hAnsiTheme="minorHAnsi" w:cstheme="minorHAnsi"/>
                <w:szCs w:val="20"/>
                <w:bdr w:val="none" w:sz="0" w:space="0" w:color="auto" w:frame="1"/>
              </w:rPr>
            </w:pPr>
            <w:r>
              <w:rPr>
                <w:rFonts w:asciiTheme="minorHAnsi" w:eastAsiaTheme="minorHAnsi" w:hAnsiTheme="minorHAnsi" w:cstheme="minorHAnsi"/>
                <w:szCs w:val="20"/>
                <w:bdr w:val="none" w:sz="0" w:space="0" w:color="auto" w:frame="1"/>
              </w:rPr>
              <w:t>Kristina Kryszak</w:t>
            </w:r>
          </w:p>
          <w:p w:rsidR="00783A50" w:rsidRPr="004C7C18">
            <w:pPr>
              <w:spacing w:before="0"/>
              <w:rPr>
                <w:rFonts w:asciiTheme="minorHAnsi" w:eastAsiaTheme="minorHAnsi" w:hAnsiTheme="minorHAnsi" w:cstheme="minorHAnsi"/>
                <w:szCs w:val="20"/>
                <w:bdr w:val="none" w:sz="0" w:space="0" w:color="auto" w:frame="1"/>
              </w:rPr>
            </w:pPr>
            <w:r>
              <w:rPr>
                <w:rFonts w:asciiTheme="minorHAnsi" w:eastAsiaTheme="minorHAnsi" w:hAnsiTheme="minorHAnsi" w:cstheme="minorHAnsi"/>
                <w:szCs w:val="20"/>
                <w:bdr w:val="none" w:sz="0" w:space="0" w:color="auto" w:frame="1"/>
              </w:rPr>
              <w:t>Kristina.Kryszak@VA.gov</w:t>
            </w:r>
          </w:p>
          <w:p w:rsidR="00783A50" w:rsidRPr="004C7C18">
            <w:pPr>
              <w:spacing w:before="0"/>
              <w:rPr>
                <w:rFonts w:asciiTheme="minorHAnsi" w:eastAsiaTheme="minorHAnsi" w:hAnsiTheme="minorHAnsi" w:cstheme="minorHAnsi"/>
                <w:szCs w:val="20"/>
                <w:bdr w:val="none" w:sz="0" w:space="0" w:color="auto" w:frame="1"/>
              </w:rPr>
            </w:pPr>
          </w:p>
          <w:p w:rsidR="00783A50" w:rsidRPr="004C7C18">
            <w:pPr>
              <w:spacing w:before="0"/>
              <w:rPr>
                <w:rFonts w:asciiTheme="minorHAnsi" w:eastAsiaTheme="minorHAnsi" w:hAnsiTheme="minorHAnsi" w:cstheme="minorHAnsi"/>
                <w:szCs w:val="20"/>
                <w:bdr w:val="none" w:sz="0" w:space="0" w:color="auto" w:frame="1"/>
              </w:rPr>
            </w:pPr>
          </w:p>
          <w:p w:rsidR="00783A50" w:rsidRPr="004C7C18">
            <w:pPr>
              <w:spacing w:before="0"/>
              <w:rPr>
                <w:rFonts w:asciiTheme="minorHAnsi" w:hAnsiTheme="minorHAnsi" w:cstheme="minorHAnsi"/>
                <w:szCs w:val="20"/>
              </w:rPr>
            </w:pPr>
          </w:p>
        </w:tc>
      </w:tr>
    </w:tbl>
    <w:p w:rsidR="00783A50" w:rsidRPr="004C7C18" w:rsidP="00783A50">
      <w:pPr>
        <w:rPr>
          <w:rFonts w:cstheme="minorHAnsi"/>
          <w:szCs w:val="20"/>
        </w:rPr>
      </w:pPr>
    </w:p>
    <w:p w:rsidR="004C7C18" w:rsidRPr="004C7C18" w:rsidP="000762B6">
      <w:pPr>
        <w:pBdr>
          <w:top w:val="single" w:sz="4" w:space="1" w:color="auto"/>
          <w:bottom w:val="single" w:sz="4" w:space="1" w:color="auto"/>
        </w:pBdr>
        <w:spacing w:before="0" w:after="160" w:line="252" w:lineRule="auto"/>
        <w:jc w:val="center"/>
        <w:rPr>
          <w:rFonts w:eastAsia="Calibri" w:cstheme="minorHAnsi"/>
          <w:b/>
          <w:sz w:val="22"/>
        </w:rPr>
      </w:pPr>
      <w:r>
        <w:rPr>
          <w:rFonts w:cstheme="minorHAnsi"/>
          <w:b/>
          <w:color w:val="4F81BD" w:themeColor="accent1"/>
          <w:sz w:val="28"/>
          <w:szCs w:val="28"/>
        </w:rPr>
        <w:t>PLACE OF PERFORMANCE</w:t>
      </w:r>
    </w:p>
    <w:tbl>
      <w:tblPr>
        <w:tblStyle w:val="TableGrid1"/>
        <w:tblW w:w="991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5243"/>
      </w:tblGrid>
      <w:tr w:rsidTr="000E2EDD">
        <w:tblPrEx>
          <w:tblW w:w="991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CB2EE9" w:rsidRPr="000762B6">
            <w:pPr>
              <w:spacing w:before="0"/>
              <w:rPr>
                <w:rFonts w:cstheme="minorHAnsi"/>
                <w:b/>
                <w:szCs w:val="20"/>
              </w:rPr>
            </w:pPr>
            <w:r w:rsidRPr="000762B6">
              <w:rPr>
                <w:rFonts w:cstheme="minorHAnsi"/>
                <w:b/>
                <w:szCs w:val="20"/>
              </w:rPr>
              <w:t>ADDRESS</w:t>
            </w:r>
          </w:p>
        </w:tc>
        <w:tc>
          <w:tcPr>
            <w:tcW w:w="5243" w:type="dxa"/>
          </w:tcPr>
          <w:p w:rsidR="00CB2EE9" w:rsidRPr="00CB2EE9">
            <w:pPr>
              <w:spacing w:before="0"/>
              <w:rPr>
                <w:rStyle w:val="AAMSKBFill-InHighlight"/>
                <w:rFonts w:asciiTheme="minorHAnsi" w:hAnsiTheme="minorHAnsi" w:cstheme="minorHAnsi"/>
                <w:color w:val="auto"/>
              </w:rPr>
            </w:pPr>
          </w:p>
        </w:tc>
      </w:tr>
      <w:tr w:rsidTr="000E2EDD">
        <w:tblPrEx>
          <w:tblW w:w="9918" w:type="dxa"/>
          <w:tblInd w:w="0" w:type="dxa"/>
          <w:tblLook w:val="04A0"/>
        </w:tblPrEx>
        <w:tc>
          <w:tcPr>
            <w:tcW w:w="4675" w:type="dxa"/>
          </w:tcPr>
          <w:p w:rsidR="00CB2EE9" w:rsidRPr="000762B6">
            <w:pPr>
              <w:spacing w:before="0"/>
              <w:rPr>
                <w:rFonts w:cstheme="minorHAnsi"/>
                <w:b/>
                <w:szCs w:val="20"/>
              </w:rPr>
            </w:pPr>
          </w:p>
        </w:tc>
        <w:tc>
          <w:tcPr>
            <w:tcW w:w="5243" w:type="dxa"/>
          </w:tcPr>
          <w:p w:rsidR="00CB2EE9" w:rsidRPr="00CB2EE9">
            <w:pPr>
              <w:spacing w:before="0"/>
              <w:rPr>
                <w:rStyle w:val="AAMSKBFill-InHighlight"/>
                <w:rFonts w:asciiTheme="minorHAnsi" w:hAnsiTheme="minorHAnsi" w:cstheme="minorHAnsi"/>
                <w:color w:val="auto"/>
              </w:rPr>
            </w:pPr>
          </w:p>
        </w:tc>
      </w:tr>
      <w:tr w:rsidTr="000E2EDD">
        <w:tblPrEx>
          <w:tblW w:w="9918" w:type="dxa"/>
          <w:tblInd w:w="0" w:type="dxa"/>
          <w:tblLook w:val="04A0"/>
        </w:tblPrEx>
        <w:tc>
          <w:tcPr>
            <w:tcW w:w="4675" w:type="dxa"/>
          </w:tcPr>
          <w:p w:rsidR="00CB2EE9" w:rsidRPr="000762B6">
            <w:pPr>
              <w:spacing w:before="0"/>
              <w:rPr>
                <w:rFonts w:cstheme="minorHAnsi"/>
                <w:b/>
                <w:szCs w:val="20"/>
              </w:rPr>
            </w:pPr>
          </w:p>
        </w:tc>
        <w:tc>
          <w:tcPr>
            <w:tcW w:w="5243" w:type="dxa"/>
          </w:tcPr>
          <w:p w:rsidR="00CB2EE9" w:rsidRPr="00CB2EE9">
            <w:pPr>
              <w:spacing w:before="0"/>
              <w:rPr>
                <w:rStyle w:val="AAMSKBFill-InHighlight"/>
                <w:rFonts w:asciiTheme="minorHAnsi" w:hAnsiTheme="minorHAnsi" w:cstheme="minorHAnsi"/>
                <w:color w:val="auto"/>
              </w:rPr>
            </w:pPr>
          </w:p>
        </w:tc>
      </w:tr>
      <w:tr w:rsidTr="000E2EDD">
        <w:tblPrEx>
          <w:tblW w:w="9918" w:type="dxa"/>
          <w:tblInd w:w="0" w:type="dxa"/>
          <w:tblLook w:val="04A0"/>
        </w:tblPrEx>
        <w:tc>
          <w:tcPr>
            <w:tcW w:w="4675" w:type="dxa"/>
          </w:tcPr>
          <w:p w:rsidR="00CB2EE9" w:rsidRPr="000762B6">
            <w:pPr>
              <w:spacing w:before="0"/>
              <w:rPr>
                <w:rFonts w:cstheme="minorHAnsi"/>
                <w:b/>
                <w:szCs w:val="20"/>
              </w:rPr>
            </w:pPr>
          </w:p>
        </w:tc>
        <w:tc>
          <w:tcPr>
            <w:tcW w:w="5243" w:type="dxa"/>
          </w:tcPr>
          <w:p w:rsidR="00CB2EE9" w:rsidRPr="00CB2EE9">
            <w:pPr>
              <w:spacing w:before="0"/>
              <w:rPr>
                <w:rStyle w:val="AAMSKBFill-InHighlight"/>
                <w:rFonts w:asciiTheme="minorHAnsi" w:hAnsiTheme="minorHAnsi" w:cstheme="minorHAnsi"/>
                <w:color w:val="auto"/>
              </w:rPr>
            </w:pPr>
          </w:p>
        </w:tc>
      </w:tr>
      <w:tr w:rsidTr="000E2EDD">
        <w:tblPrEx>
          <w:tblW w:w="9918" w:type="dxa"/>
          <w:tblInd w:w="0" w:type="dxa"/>
          <w:tblLook w:val="04A0"/>
        </w:tblPrEx>
        <w:tc>
          <w:tcPr>
            <w:tcW w:w="4675" w:type="dxa"/>
          </w:tcPr>
          <w:p w:rsidR="00CB2EE9" w:rsidRPr="000762B6">
            <w:pPr>
              <w:spacing w:before="0"/>
              <w:rPr>
                <w:rFonts w:cstheme="minorHAnsi"/>
                <w:b/>
                <w:szCs w:val="20"/>
              </w:rPr>
            </w:pPr>
          </w:p>
        </w:tc>
        <w:tc>
          <w:tcPr>
            <w:tcW w:w="5243" w:type="dxa"/>
          </w:tcPr>
          <w:p w:rsidR="00CB2EE9" w:rsidRPr="00CB2EE9">
            <w:pPr>
              <w:spacing w:before="0"/>
              <w:rPr>
                <w:rStyle w:val="AAMSKBFill-InHighlight"/>
                <w:rFonts w:asciiTheme="minorHAnsi" w:hAnsiTheme="minorHAnsi" w:cstheme="minorHAnsi"/>
                <w:color w:val="auto"/>
              </w:rPr>
            </w:pPr>
            <w:r w:rsidRPr="004C7C18">
              <w:rPr>
                <w:rFonts w:asciiTheme="minorHAnsi" w:hAnsiTheme="minorHAnsi" w:cstheme="minorHAnsi"/>
                <w:szCs w:val="20"/>
              </w:rPr>
              <w:t xml:space="preserve"> </w:t>
            </w:r>
          </w:p>
        </w:tc>
      </w:tr>
      <w:tr w:rsidTr="000E2EDD">
        <w:tblPrEx>
          <w:tblW w:w="9918" w:type="dxa"/>
          <w:tblInd w:w="0" w:type="dxa"/>
          <w:tblLook w:val="04A0"/>
        </w:tblPrEx>
        <w:tc>
          <w:tcPr>
            <w:tcW w:w="4675" w:type="dxa"/>
            <w:hideMark/>
          </w:tcPr>
          <w:p w:rsidR="004C7C18" w:rsidRPr="000762B6">
            <w:pPr>
              <w:spacing w:before="0"/>
              <w:rPr>
                <w:rFonts w:asciiTheme="minorHAnsi" w:hAnsiTheme="minorHAnsi" w:cstheme="minorHAnsi"/>
                <w:b/>
                <w:szCs w:val="20"/>
              </w:rPr>
            </w:pPr>
            <w:r w:rsidRPr="000762B6">
              <w:rPr>
                <w:rFonts w:asciiTheme="minorHAnsi" w:hAnsiTheme="minorHAnsi" w:cstheme="minorHAnsi"/>
                <w:b/>
                <w:szCs w:val="20"/>
              </w:rPr>
              <w:t>POSTAL CODE</w:t>
            </w:r>
          </w:p>
        </w:tc>
        <w:tc>
          <w:tcPr>
            <w:tcW w:w="5243" w:type="dxa"/>
            <w:hideMark/>
          </w:tcPr>
          <w:p w:rsidR="004C7C18" w:rsidRPr="00CB2EE9">
            <w:pPr>
              <w:spacing w:before="0"/>
              <w:rPr>
                <w:rFonts w:asciiTheme="minorHAnsi" w:hAnsiTheme="minorHAnsi" w:cstheme="minorHAnsi"/>
                <w:szCs w:val="20"/>
              </w:rPr>
            </w:pPr>
          </w:p>
        </w:tc>
      </w:tr>
      <w:tr w:rsidTr="000E2EDD">
        <w:tblPrEx>
          <w:tblW w:w="9918" w:type="dxa"/>
          <w:tblInd w:w="0" w:type="dxa"/>
          <w:tblLook w:val="04A0"/>
        </w:tblPrEx>
        <w:tc>
          <w:tcPr>
            <w:tcW w:w="4675" w:type="dxa"/>
            <w:hideMark/>
          </w:tcPr>
          <w:p w:rsidR="004C7C18" w:rsidRPr="000762B6">
            <w:pPr>
              <w:spacing w:before="0"/>
              <w:rPr>
                <w:rFonts w:asciiTheme="minorHAnsi" w:hAnsiTheme="minorHAnsi" w:cstheme="minorHAnsi"/>
                <w:b/>
                <w:szCs w:val="20"/>
              </w:rPr>
            </w:pPr>
            <w:r w:rsidRPr="000762B6">
              <w:rPr>
                <w:rFonts w:asciiTheme="minorHAnsi" w:hAnsiTheme="minorHAnsi" w:cstheme="minorHAnsi"/>
                <w:b/>
                <w:szCs w:val="20"/>
              </w:rPr>
              <w:t>COUNTRY</w:t>
            </w:r>
          </w:p>
        </w:tc>
        <w:tc>
          <w:tcPr>
            <w:tcW w:w="5243" w:type="dxa"/>
            <w:hideMark/>
          </w:tcPr>
          <w:p w:rsidR="004C7C18" w:rsidRPr="00CB2EE9">
            <w:pPr>
              <w:spacing w:before="0"/>
              <w:rPr>
                <w:rFonts w:asciiTheme="minorHAnsi" w:hAnsiTheme="minorHAnsi" w:cstheme="minorHAnsi"/>
                <w:szCs w:val="20"/>
              </w:rPr>
            </w:pPr>
          </w:p>
        </w:tc>
      </w:tr>
    </w:tbl>
    <w:p w:rsidR="004C7C18" w:rsidRPr="004C7C18" w:rsidP="004C7C18">
      <w:pPr>
        <w:spacing w:before="0" w:after="160" w:line="252" w:lineRule="auto"/>
        <w:jc w:val="center"/>
        <w:rPr>
          <w:rFonts w:eastAsia="Calibri" w:cstheme="minorHAnsi"/>
          <w:b/>
          <w:sz w:val="22"/>
        </w:rPr>
      </w:pPr>
    </w:p>
    <w:p w:rsidR="004C7C18" w:rsidRPr="004C7C18" w:rsidP="000762B6">
      <w:pPr>
        <w:pBdr>
          <w:top w:val="single" w:sz="4" w:space="1" w:color="auto"/>
          <w:bottom w:val="single" w:sz="4" w:space="1" w:color="auto"/>
        </w:pBdr>
        <w:spacing w:before="0" w:after="160" w:line="252" w:lineRule="auto"/>
        <w:jc w:val="center"/>
        <w:rPr>
          <w:rFonts w:eastAsia="Calibri" w:cstheme="minorHAnsi"/>
          <w:b/>
          <w:sz w:val="22"/>
        </w:rPr>
      </w:pPr>
      <w:r>
        <w:rPr>
          <w:rFonts w:cstheme="minorHAnsi"/>
          <w:b/>
          <w:color w:val="4F81BD" w:themeColor="accent1"/>
          <w:sz w:val="28"/>
          <w:szCs w:val="28"/>
        </w:rPr>
        <w:t>ADDITIONAL INFORMATION</w:t>
      </w:r>
    </w:p>
    <w:tbl>
      <w:tblPr>
        <w:tblStyle w:val="TableGrid1"/>
        <w:tblW w:w="991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5243"/>
      </w:tblGrid>
      <w:tr w:rsidTr="009C37D0">
        <w:tblPrEx>
          <w:tblW w:w="991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hideMark/>
          </w:tcPr>
          <w:p w:rsidR="004C7C18" w:rsidRPr="000762B6">
            <w:pPr>
              <w:spacing w:before="0"/>
              <w:rPr>
                <w:rFonts w:asciiTheme="minorHAnsi" w:hAnsiTheme="minorHAnsi" w:cstheme="minorHAnsi"/>
                <w:b/>
              </w:rPr>
            </w:pPr>
            <w:r w:rsidRPr="000762B6">
              <w:rPr>
                <w:rFonts w:asciiTheme="minorHAnsi" w:hAnsiTheme="minorHAnsi" w:cstheme="minorHAnsi"/>
                <w:b/>
              </w:rPr>
              <w:t>AGENCY’S URL</w:t>
            </w:r>
          </w:p>
        </w:tc>
        <w:tc>
          <w:tcPr>
            <w:tcW w:w="5243" w:type="dxa"/>
            <w:hideMark/>
          </w:tcPr>
          <w:p w:rsidR="004C7C18" w:rsidRPr="004C7C18">
            <w:pPr>
              <w:spacing w:before="0"/>
              <w:rPr>
                <w:rFonts w:asciiTheme="minorHAnsi" w:hAnsiTheme="minorHAnsi" w:cstheme="minorHAnsi"/>
              </w:rPr>
            </w:pPr>
          </w:p>
        </w:tc>
      </w:tr>
      <w:tr w:rsidTr="009C37D0">
        <w:tblPrEx>
          <w:tblW w:w="9918" w:type="dxa"/>
          <w:tblInd w:w="0" w:type="dxa"/>
          <w:tblLook w:val="04A0"/>
        </w:tblPrEx>
        <w:tc>
          <w:tcPr>
            <w:tcW w:w="4675" w:type="dxa"/>
            <w:hideMark/>
          </w:tcPr>
          <w:p w:rsidR="004C7C18" w:rsidRPr="000762B6">
            <w:pPr>
              <w:spacing w:before="0"/>
              <w:rPr>
                <w:rFonts w:asciiTheme="minorHAnsi" w:hAnsiTheme="minorHAnsi" w:cstheme="minorHAnsi"/>
                <w:b/>
              </w:rPr>
            </w:pPr>
            <w:r w:rsidRPr="000762B6">
              <w:rPr>
                <w:rFonts w:asciiTheme="minorHAnsi" w:hAnsiTheme="minorHAnsi" w:cstheme="minorHAnsi"/>
                <w:b/>
              </w:rPr>
              <w:t>URL DESCRIPTION</w:t>
            </w:r>
          </w:p>
        </w:tc>
        <w:tc>
          <w:tcPr>
            <w:tcW w:w="5243" w:type="dxa"/>
            <w:hideMark/>
          </w:tcPr>
          <w:p w:rsidR="004C7C18" w:rsidRPr="004C7C18">
            <w:pPr>
              <w:spacing w:before="0"/>
              <w:rPr>
                <w:rFonts w:asciiTheme="minorHAnsi" w:hAnsiTheme="minorHAnsi" w:cstheme="minorHAnsi"/>
                <w:szCs w:val="20"/>
              </w:rPr>
            </w:pPr>
          </w:p>
        </w:tc>
      </w:tr>
      <w:tr w:rsidTr="009C37D0">
        <w:tblPrEx>
          <w:tblW w:w="9918" w:type="dxa"/>
          <w:tblInd w:w="0" w:type="dxa"/>
          <w:tblLook w:val="04A0"/>
        </w:tblPrEx>
        <w:tc>
          <w:tcPr>
            <w:tcW w:w="4675" w:type="dxa"/>
            <w:hideMark/>
          </w:tcPr>
          <w:p w:rsidR="004C7C18" w:rsidRPr="000762B6">
            <w:pPr>
              <w:spacing w:before="0"/>
              <w:rPr>
                <w:rFonts w:asciiTheme="minorHAnsi" w:hAnsiTheme="minorHAnsi" w:cstheme="minorHAnsi"/>
                <w:b/>
              </w:rPr>
            </w:pPr>
            <w:r w:rsidRPr="000762B6">
              <w:rPr>
                <w:rFonts w:asciiTheme="minorHAnsi" w:hAnsiTheme="minorHAnsi" w:cstheme="minorHAnsi"/>
                <w:b/>
              </w:rPr>
              <w:t>AGENCY CONTACT’S EMAIL ADDRESS</w:t>
            </w:r>
          </w:p>
        </w:tc>
        <w:tc>
          <w:tcPr>
            <w:tcW w:w="5243" w:type="dxa"/>
            <w:hideMark/>
          </w:tcPr>
          <w:p w:rsidR="004C7C18" w:rsidRPr="004C7C18">
            <w:pPr>
              <w:spacing w:before="0"/>
              <w:rPr>
                <w:rFonts w:asciiTheme="minorHAnsi" w:hAnsiTheme="minorHAnsi" w:cstheme="minorHAnsi"/>
                <w:szCs w:val="20"/>
              </w:rPr>
            </w:pPr>
          </w:p>
        </w:tc>
      </w:tr>
      <w:tr w:rsidTr="009C37D0">
        <w:tblPrEx>
          <w:tblW w:w="9918" w:type="dxa"/>
          <w:tblInd w:w="0" w:type="dxa"/>
          <w:tblLook w:val="04A0"/>
        </w:tblPrEx>
        <w:trPr>
          <w:trHeight w:val="233"/>
        </w:trPr>
        <w:tc>
          <w:tcPr>
            <w:tcW w:w="4675" w:type="dxa"/>
            <w:hideMark/>
          </w:tcPr>
          <w:p w:rsidR="004C7C18" w:rsidRPr="000762B6">
            <w:pPr>
              <w:spacing w:before="0"/>
              <w:rPr>
                <w:rFonts w:asciiTheme="minorHAnsi" w:hAnsiTheme="minorHAnsi" w:cstheme="minorHAnsi"/>
                <w:b/>
              </w:rPr>
            </w:pPr>
            <w:r w:rsidRPr="000762B6">
              <w:rPr>
                <w:rFonts w:asciiTheme="minorHAnsi" w:hAnsiTheme="minorHAnsi" w:cstheme="minorHAnsi"/>
                <w:b/>
              </w:rPr>
              <w:t>EMAIL DESCRIPTION</w:t>
            </w:r>
          </w:p>
        </w:tc>
        <w:tc>
          <w:tcPr>
            <w:tcW w:w="5243" w:type="dxa"/>
            <w:hideMark/>
          </w:tcPr>
          <w:p w:rsidR="004C7C18" w:rsidRPr="004C7C18">
            <w:pPr>
              <w:spacing w:before="0"/>
              <w:rPr>
                <w:rFonts w:asciiTheme="minorHAnsi" w:hAnsiTheme="minorHAnsi" w:cstheme="minorHAnsi"/>
                <w:szCs w:val="20"/>
              </w:rPr>
            </w:pPr>
          </w:p>
        </w:tc>
      </w:tr>
    </w:tbl>
    <w:p w:rsidR="009C37D0">
      <w:r>
        <w:br w:type="page"/>
      </w:r>
    </w:p>
    <w:p w:rsidR="00D4347A" w:rsidRPr="00917C3B" w:rsidP="00917C3B">
      <w:pPr>
        <w:pBdr>
          <w:top w:val="single" w:sz="4" w:space="1" w:color="auto"/>
          <w:bottom w:val="single" w:sz="4" w:space="1" w:color="auto"/>
        </w:pBdr>
        <w:jc w:val="center"/>
        <w:rPr>
          <w:rFonts w:cstheme="minorHAnsi"/>
          <w:b/>
          <w:sz w:val="22"/>
        </w:rPr>
      </w:pPr>
      <w:r>
        <w:rPr>
          <w:rFonts w:cstheme="minorHAnsi"/>
          <w:b/>
          <w:color w:val="4F81BD" w:themeColor="accent1"/>
          <w:sz w:val="28"/>
          <w:szCs w:val="28"/>
        </w:rPr>
        <w:t>DESCRIPTION</w:t>
      </w:r>
    </w:p>
    <w:p>
      <w:pPr>
        <w:ind w:left="360"/>
      </w:pPr>
      <w:r>
        <w:t>See attached document: PWS DRAFT_Healthcare Provider Portal Services 9.18.25.</w:t>
      </w:r>
    </w:p>
    <w:p w:rsidR="001E1196" w:rsidRPr="001E1196" w:rsidP="001E1196">
      <w:pPr>
        <w:spacing w:after="0"/>
        <w:jc w:val="center"/>
        <w:rPr>
          <w:rFonts w:ascii="Arial" w:hAnsi="Arial" w:cs="Arial"/>
          <w:b/>
          <w:bCs/>
        </w:rPr>
      </w:pPr>
      <w:r w:rsidRPr="001E1196">
        <w:rPr>
          <w:rFonts w:ascii="Arial" w:hAnsi="Arial" w:cs="Arial"/>
          <w:b/>
          <w:bCs/>
        </w:rPr>
        <w:t>Healthcare Provider Portal Sources Sought Document</w:t>
      </w:r>
    </w:p>
    <w:p w:rsidR="001E1196" w:rsidRPr="001E1196" w:rsidP="001E1196">
      <w:pPr>
        <w:spacing w:after="0"/>
        <w:jc w:val="center"/>
        <w:rPr>
          <w:rFonts w:ascii="Arial" w:hAnsi="Arial" w:cs="Arial"/>
          <w:b/>
          <w:bCs/>
        </w:rPr>
      </w:pPr>
      <w:r w:rsidRPr="001E1196">
        <w:rPr>
          <w:rFonts w:ascii="Arial" w:hAnsi="Arial" w:cs="Arial"/>
          <w:b/>
          <w:bCs/>
        </w:rPr>
        <w:t xml:space="preserve">Veterans Benefits Administration </w:t>
      </w:r>
    </w:p>
    <w:p w:rsidR="001E1196" w:rsidRPr="00DE537E" w:rsidP="001E1196">
      <w:pPr>
        <w:spacing w:after="0"/>
        <w:jc w:val="center"/>
        <w:rPr>
          <w:rFonts w:ascii="Arial" w:hAnsi="Arial" w:cs="Arial"/>
          <w:b/>
          <w:bCs/>
        </w:rPr>
      </w:pPr>
      <w:r w:rsidRPr="00DE537E">
        <w:rPr>
          <w:rFonts w:ascii="Arial" w:hAnsi="Arial" w:cs="Arial"/>
          <w:b/>
          <w:bCs/>
        </w:rPr>
        <w:t>Medical Disability Examination Office (MDEO)</w:t>
      </w:r>
    </w:p>
    <w:p w:rsidR="001E1196" w:rsidRPr="00DE537E" w:rsidP="001E1196">
      <w:pPr>
        <w:spacing w:after="0"/>
        <w:jc w:val="center"/>
        <w:rPr>
          <w:rFonts w:ascii="Arial" w:hAnsi="Arial" w:cs="Arial"/>
        </w:rPr>
      </w:pPr>
    </w:p>
    <w:p w:rsidR="001E1196" w:rsidRPr="00DE537E" w:rsidP="001E1196">
      <w:pPr>
        <w:spacing w:after="0"/>
        <w:rPr>
          <w:rFonts w:ascii="Arial" w:hAnsi="Arial" w:cs="Arial"/>
        </w:rPr>
      </w:pPr>
      <w:r w:rsidRPr="00DE537E">
        <w:rPr>
          <w:rFonts w:ascii="Arial" w:hAnsi="Arial" w:cs="Arial"/>
          <w:b/>
          <w:bCs/>
        </w:rPr>
        <w:t>Submission Deadline:</w:t>
      </w:r>
      <w:r w:rsidRPr="00DE537E" w:rsidR="009C5DF0">
        <w:rPr>
          <w:rFonts w:ascii="Arial" w:hAnsi="Arial" w:cs="Arial"/>
          <w:b/>
          <w:bCs/>
        </w:rPr>
        <w:t xml:space="preserve"> </w:t>
      </w:r>
      <w:r w:rsidRPr="00DE537E" w:rsidR="005C6DA6">
        <w:rPr>
          <w:rFonts w:ascii="Arial" w:hAnsi="Arial" w:cs="Arial"/>
        </w:rPr>
        <w:t>09/26/2025</w:t>
      </w:r>
    </w:p>
    <w:p w:rsidR="005C6DA6" w:rsidRPr="00DE537E" w:rsidP="001E1196">
      <w:pPr>
        <w:spacing w:after="0"/>
        <w:rPr>
          <w:rFonts w:ascii="Arial" w:hAnsi="Arial" w:cs="Arial"/>
        </w:rPr>
      </w:pPr>
    </w:p>
    <w:p w:rsidR="00FC48B8" w:rsidRPr="00DE537E" w:rsidP="005C6DA6">
      <w:pPr>
        <w:spacing w:after="0"/>
        <w:rPr>
          <w:rFonts w:ascii="Arial" w:hAnsi="Arial" w:cs="Arial"/>
        </w:rPr>
      </w:pPr>
      <w:r w:rsidRPr="00DE537E">
        <w:rPr>
          <w:rFonts w:ascii="Arial" w:hAnsi="Arial" w:cs="Arial"/>
        </w:rPr>
        <w:t xml:space="preserve">This is a SOURCES SOUGHT NOTICE / REQUEST FOR INFORMATION (RFI); not a pre-solicitation notice or solicitation for proposals/quotations. </w:t>
      </w:r>
    </w:p>
    <w:p w:rsidR="00FC48B8" w:rsidRPr="00DE537E" w:rsidP="005C6DA6">
      <w:pPr>
        <w:spacing w:after="0"/>
        <w:rPr>
          <w:rFonts w:ascii="Arial" w:hAnsi="Arial" w:cs="Arial"/>
        </w:rPr>
      </w:pPr>
    </w:p>
    <w:p w:rsidR="005C6DA6" w:rsidRPr="00DE537E" w:rsidP="005C6DA6">
      <w:pPr>
        <w:spacing w:after="0"/>
        <w:rPr>
          <w:rFonts w:ascii="Arial" w:hAnsi="Arial" w:cs="Arial"/>
        </w:rPr>
      </w:pPr>
      <w:r w:rsidRPr="00DE537E">
        <w:rPr>
          <w:rFonts w:ascii="Arial" w:hAnsi="Arial" w:cs="Arial"/>
        </w:rPr>
        <w:t xml:space="preserve">Pursuant to FAR Part 10 (Market Research), the purpose of this notice is to: </w:t>
      </w:r>
    </w:p>
    <w:p w:rsidR="005C6DA6" w:rsidRPr="00DE537E" w:rsidP="005C6DA6">
      <w:pPr>
        <w:spacing w:after="0"/>
        <w:ind w:firstLine="720"/>
        <w:rPr>
          <w:rFonts w:ascii="Arial" w:hAnsi="Arial" w:cs="Arial"/>
        </w:rPr>
      </w:pPr>
      <w:r w:rsidRPr="00DE537E">
        <w:rPr>
          <w:rFonts w:ascii="Arial" w:hAnsi="Arial" w:cs="Arial"/>
        </w:rPr>
        <w:t xml:space="preserve">1)Determine if sources capable of satisfying the agency's requirements </w:t>
      </w:r>
      <w:r w:rsidRPr="00DE537E">
        <w:rPr>
          <w:rFonts w:ascii="Arial" w:hAnsi="Arial" w:cs="Arial"/>
        </w:rPr>
        <w:t>exist;</w:t>
      </w:r>
      <w:r w:rsidRPr="00DE537E">
        <w:rPr>
          <w:rFonts w:ascii="Arial" w:hAnsi="Arial" w:cs="Arial"/>
        </w:rPr>
        <w:t xml:space="preserve"> </w:t>
      </w:r>
    </w:p>
    <w:p w:rsidR="005C6DA6" w:rsidRPr="00DE537E" w:rsidP="005C6DA6">
      <w:pPr>
        <w:spacing w:after="0"/>
        <w:ind w:firstLine="720"/>
        <w:rPr>
          <w:rFonts w:ascii="Arial" w:hAnsi="Arial" w:cs="Arial"/>
        </w:rPr>
      </w:pPr>
      <w:r w:rsidRPr="00DE537E">
        <w:rPr>
          <w:rFonts w:ascii="Arial" w:hAnsi="Arial" w:cs="Arial"/>
        </w:rPr>
        <w:t xml:space="preserve">2)Determine if commercial items suitable to meet the agency's needs are available or could be modified to meet the agency's requirements; and </w:t>
      </w:r>
    </w:p>
    <w:p w:rsidR="005C6DA6" w:rsidRPr="00DE537E" w:rsidP="005C6DA6">
      <w:pPr>
        <w:spacing w:after="0"/>
        <w:ind w:firstLine="720"/>
        <w:rPr>
          <w:rFonts w:ascii="Arial" w:hAnsi="Arial" w:cs="Arial"/>
        </w:rPr>
      </w:pPr>
      <w:r w:rsidRPr="00DE537E">
        <w:rPr>
          <w:rFonts w:ascii="Arial" w:hAnsi="Arial" w:cs="Arial"/>
        </w:rPr>
        <w:t xml:space="preserve">3)Determine the commercial practices of company's engaged in providing the needed service or supply. </w:t>
      </w:r>
    </w:p>
    <w:p w:rsidR="005C6DA6" w:rsidRPr="00DE537E" w:rsidP="005C6DA6">
      <w:pPr>
        <w:spacing w:after="0"/>
        <w:ind w:left="720"/>
        <w:rPr>
          <w:rFonts w:ascii="Arial" w:hAnsi="Arial" w:cs="Arial"/>
        </w:rPr>
      </w:pPr>
      <w:r w:rsidRPr="00DE537E">
        <w:rPr>
          <w:rFonts w:ascii="Arial" w:hAnsi="Arial" w:cs="Arial"/>
        </w:rPr>
        <w:t xml:space="preserve">4)Pursuant to FAR Part 6 and FAR Part 19, competition and set-aside decisions may be based on the results of this market research, including 38 U.S. Code § 8127 requirements for Veteran owned Small Business set asides. </w:t>
      </w:r>
    </w:p>
    <w:p w:rsidR="005C6DA6" w:rsidRPr="00DE537E" w:rsidP="005C6DA6">
      <w:pPr>
        <w:spacing w:after="0"/>
        <w:rPr>
          <w:rFonts w:ascii="Arial" w:hAnsi="Arial" w:cs="Arial"/>
        </w:rPr>
      </w:pPr>
      <w:r w:rsidRPr="00DE537E">
        <w:rPr>
          <w:rFonts w:ascii="Arial" w:hAnsi="Arial" w:cs="Arial"/>
        </w:rPr>
        <w:t>This notice in no way obligates the Government to any further action.</w:t>
      </w:r>
    </w:p>
    <w:p w:rsidR="001E1196" w:rsidRPr="00DE537E" w:rsidP="001E1196">
      <w:pPr>
        <w:spacing w:after="0"/>
        <w:rPr>
          <w:rFonts w:ascii="Arial" w:hAnsi="Arial" w:cs="Arial"/>
          <w:b/>
          <w:bCs/>
        </w:rPr>
      </w:pPr>
    </w:p>
    <w:p w:rsidR="001E1196" w:rsidRPr="00DE537E" w:rsidP="001E1196">
      <w:pPr>
        <w:spacing w:after="0"/>
        <w:rPr>
          <w:rFonts w:ascii="Arial" w:hAnsi="Arial" w:cs="Arial"/>
          <w:b/>
          <w:bCs/>
        </w:rPr>
      </w:pPr>
      <w:r w:rsidRPr="00DE537E">
        <w:rPr>
          <w:rFonts w:ascii="Arial" w:hAnsi="Arial" w:cs="Arial"/>
          <w:b/>
          <w:bCs/>
        </w:rPr>
        <w:t>Background:</w:t>
      </w:r>
    </w:p>
    <w:p w:rsidR="001E1196" w:rsidRPr="00DE537E" w:rsidP="001E1196">
      <w:pPr>
        <w:spacing w:after="0"/>
        <w:rPr>
          <w:rFonts w:ascii="Arial" w:hAnsi="Arial" w:cs="Arial"/>
          <w:b/>
          <w:bCs/>
        </w:rPr>
      </w:pPr>
    </w:p>
    <w:p w:rsidR="001E1196" w:rsidRPr="00DE537E" w:rsidP="001E1196">
      <w:pPr>
        <w:spacing w:after="0"/>
        <w:rPr>
          <w:rFonts w:ascii="Arial" w:hAnsi="Arial" w:cs="Arial"/>
        </w:rPr>
      </w:pPr>
      <w:r w:rsidRPr="00DE537E">
        <w:rPr>
          <w:rFonts w:ascii="Arial" w:hAnsi="Arial" w:cs="Arial"/>
        </w:rPr>
        <w:t>The Department of Veterans Affairs (VA), Veterans Benefits Administration (VBA), Medical Disability Examination Office (MDEO) oversees several major programs in the administration of disability compensation benefits for Veterans and their families, ranging in size and complexity that require program management support and business analysis services. MDEO was established in 2016 to provide oversight for disability contract examinations supporting Veteran’s benefits determination.</w:t>
      </w:r>
    </w:p>
    <w:p w:rsidR="001E1196" w:rsidRPr="00DE537E" w:rsidP="001E1196">
      <w:pPr>
        <w:spacing w:after="0"/>
        <w:rPr>
          <w:rFonts w:ascii="Arial" w:hAnsi="Arial" w:cs="Arial"/>
        </w:rPr>
      </w:pPr>
    </w:p>
    <w:p w:rsidR="001E1196" w:rsidRPr="00DE537E" w:rsidP="001E1196">
      <w:pPr>
        <w:spacing w:after="0"/>
        <w:rPr>
          <w:rFonts w:ascii="Arial" w:hAnsi="Arial" w:cs="Arial"/>
        </w:rPr>
      </w:pPr>
      <w:r w:rsidRPr="00DE537E">
        <w:rPr>
          <w:rFonts w:ascii="Arial" w:hAnsi="Arial" w:cs="Arial"/>
        </w:rPr>
        <w:t>A Disability Benefits Questionnaire (DBQ) is a form used by VA to collect medical information that is necessary for processing Veterans’ disability claims. DBQs are designed to capture essential information about a Veteran’s medical condition in order to determine the degree of their disability and eligibility for benefits.</w:t>
      </w:r>
    </w:p>
    <w:p w:rsidR="001E1196" w:rsidRPr="00DE537E" w:rsidP="001E1196">
      <w:pPr>
        <w:spacing w:after="0"/>
        <w:rPr>
          <w:rFonts w:ascii="Arial" w:hAnsi="Arial" w:cs="Arial"/>
        </w:rPr>
      </w:pPr>
    </w:p>
    <w:p w:rsidR="001E1196" w:rsidRPr="00DE537E" w:rsidP="001E1196">
      <w:pPr>
        <w:spacing w:after="0"/>
        <w:rPr>
          <w:rFonts w:ascii="Arial" w:hAnsi="Arial" w:cs="Arial"/>
        </w:rPr>
      </w:pPr>
      <w:r w:rsidRPr="00DE537E">
        <w:rPr>
          <w:rFonts w:ascii="Arial" w:hAnsi="Arial" w:cs="Arial"/>
        </w:rPr>
        <w:t xml:space="preserve">These forms include specific questions related to the Veteran’s medical condition, its severity, and the impact it has on their daily life and ability to work. Examples of information requested in a DBQ can include the Veteran’s medical history, symptoms, physical exam findings, and diagnostic test results. </w:t>
      </w:r>
    </w:p>
    <w:p w:rsidR="001E1196" w:rsidRPr="00DE537E" w:rsidP="001E1196">
      <w:pPr>
        <w:spacing w:after="0"/>
        <w:rPr>
          <w:rFonts w:ascii="Arial" w:hAnsi="Arial" w:cs="Arial"/>
        </w:rPr>
      </w:pPr>
    </w:p>
    <w:p w:rsidR="001E1196" w:rsidRPr="00DE537E" w:rsidP="001E1196">
      <w:pPr>
        <w:spacing w:after="0"/>
        <w:rPr>
          <w:rFonts w:ascii="Arial" w:hAnsi="Arial" w:cs="Arial"/>
        </w:rPr>
      </w:pPr>
      <w:r w:rsidRPr="00DE537E">
        <w:rPr>
          <w:rFonts w:ascii="Arial" w:hAnsi="Arial" w:cs="Arial"/>
        </w:rPr>
        <w:t>Disability compensation examinations are a key component of the claims process required to evaluate the extent of disabilities for Veterans seeking benefits.  Examinations can be completed and submitted for one or multiple DBQs.</w:t>
      </w:r>
    </w:p>
    <w:p w:rsidR="001E1196" w:rsidRPr="00DE537E" w:rsidP="001E1196">
      <w:pPr>
        <w:spacing w:after="0"/>
        <w:rPr>
          <w:rFonts w:ascii="Arial" w:hAnsi="Arial" w:cs="Arial"/>
        </w:rPr>
      </w:pPr>
    </w:p>
    <w:p w:rsidR="001E1196" w:rsidRPr="00DE537E" w:rsidP="001E1196">
      <w:pPr>
        <w:spacing w:after="0"/>
        <w:rPr>
          <w:rFonts w:ascii="Arial" w:hAnsi="Arial" w:cs="Arial"/>
        </w:rPr>
      </w:pPr>
      <w:r w:rsidRPr="00DE537E">
        <w:rPr>
          <w:rFonts w:ascii="Arial" w:hAnsi="Arial" w:cs="Arial"/>
        </w:rPr>
        <w:t xml:space="preserve">Examinations are completed by contracted examination providers, the Veterans Health Administration and in some cases, non-VA contracted healthcare providers (i.e. private clinicians). </w:t>
      </w:r>
    </w:p>
    <w:p w:rsidR="001E1196" w:rsidRPr="00DE537E" w:rsidP="001E1196">
      <w:pPr>
        <w:spacing w:after="0"/>
        <w:rPr>
          <w:rFonts w:ascii="Arial" w:hAnsi="Arial" w:cs="Arial"/>
        </w:rPr>
      </w:pPr>
    </w:p>
    <w:p w:rsidR="001E1196" w:rsidRPr="00DE537E" w:rsidP="001E1196">
      <w:pPr>
        <w:spacing w:after="0"/>
        <w:rPr>
          <w:rFonts w:ascii="Arial" w:hAnsi="Arial" w:cs="Arial"/>
        </w:rPr>
      </w:pPr>
      <w:r w:rsidRPr="00DE537E">
        <w:rPr>
          <w:rFonts w:ascii="Arial" w:hAnsi="Arial" w:cs="Arial"/>
        </w:rPr>
        <w:t>DBQs are submitted in a variety of ways currently:</w:t>
      </w:r>
    </w:p>
    <w:p w:rsidR="001E1196" w:rsidRPr="00DE537E" w:rsidP="001E1196">
      <w:pPr>
        <w:spacing w:after="0"/>
        <w:rPr>
          <w:rFonts w:ascii="Arial" w:hAnsi="Arial" w:cs="Arial"/>
        </w:rPr>
      </w:pPr>
    </w:p>
    <w:p w:rsidR="001E1196" w:rsidRPr="00DE537E" w:rsidP="001E1196">
      <w:pPr>
        <w:pStyle w:val="ListParagraph"/>
        <w:numPr>
          <w:ilvl w:val="0"/>
          <w:numId w:val="1"/>
        </w:numPr>
        <w:spacing w:after="0"/>
        <w:rPr>
          <w:rFonts w:ascii="Arial" w:hAnsi="Arial" w:cs="Arial"/>
        </w:rPr>
      </w:pPr>
      <w:r w:rsidRPr="00DE537E">
        <w:rPr>
          <w:rFonts w:ascii="Arial" w:hAnsi="Arial" w:cs="Arial"/>
        </w:rPr>
        <w:t>Contracted examination providers have created their own portals for submitting examinations. While all electronic, the portals take different approaches to collecting information and providing results back to VBA. The portals are structured differently, creating challenges in advancing automation and other claims innovations. Maintaining multiple submission pathways requires significant effort and resources to validate and manage data handling and ongoing operations.  In some cases, it can also impact the quality\completeness of examinations submissions.</w:t>
      </w:r>
    </w:p>
    <w:p w:rsidR="001E1196" w:rsidRPr="00DE537E" w:rsidP="001E1196">
      <w:pPr>
        <w:pStyle w:val="ListParagraph"/>
        <w:numPr>
          <w:ilvl w:val="0"/>
          <w:numId w:val="1"/>
        </w:numPr>
        <w:spacing w:after="0"/>
        <w:rPr>
          <w:rFonts w:ascii="Arial" w:hAnsi="Arial" w:cs="Arial"/>
        </w:rPr>
      </w:pPr>
      <w:r w:rsidRPr="00DE537E">
        <w:rPr>
          <w:rFonts w:ascii="Arial" w:hAnsi="Arial" w:cs="Arial"/>
        </w:rPr>
        <w:t>VHA has two submission pathways for examination completion. The Compensation and Pension Records Interchange (CAPRI), which is outdated\past end of life, and requires extensive development for DBQ updates. Additionally, the Electronic Health Record Modernization (EHRM) also created its own DBQ submission</w:t>
      </w:r>
      <w:r w:rsidRPr="00DE537E" w:rsidR="009C5DF0">
        <w:rPr>
          <w:rFonts w:ascii="Arial" w:hAnsi="Arial" w:cs="Arial"/>
        </w:rPr>
        <w:t>s</w:t>
      </w:r>
      <w:r w:rsidRPr="00DE537E">
        <w:rPr>
          <w:rFonts w:ascii="Arial" w:hAnsi="Arial" w:cs="Arial"/>
        </w:rPr>
        <w:t>.</w:t>
      </w:r>
    </w:p>
    <w:p w:rsidR="001E1196" w:rsidRPr="00DE537E" w:rsidP="001E1196">
      <w:pPr>
        <w:pStyle w:val="ListParagraph"/>
        <w:numPr>
          <w:ilvl w:val="0"/>
          <w:numId w:val="1"/>
        </w:numPr>
        <w:spacing w:after="0"/>
        <w:rPr>
          <w:rFonts w:ascii="Arial" w:hAnsi="Arial" w:cs="Arial"/>
        </w:rPr>
      </w:pPr>
      <w:r w:rsidRPr="00DE537E">
        <w:rPr>
          <w:rFonts w:ascii="Arial" w:hAnsi="Arial" w:cs="Arial"/>
        </w:rPr>
        <w:t>Private sector clinicians can submit paper-based DBQs on behalf of their patient/Veteran. These are entirely paper-based submissions and scanned as images allowing minimal automation and innovation opportunities.</w:t>
      </w:r>
    </w:p>
    <w:p w:rsidR="001E1196" w:rsidRPr="00DE537E" w:rsidP="001E1196">
      <w:pPr>
        <w:spacing w:after="0"/>
        <w:rPr>
          <w:rFonts w:ascii="Arial" w:hAnsi="Arial" w:cs="Arial"/>
        </w:rPr>
      </w:pPr>
    </w:p>
    <w:p w:rsidR="001E1196" w:rsidRPr="00DE537E" w:rsidP="001E1196">
      <w:pPr>
        <w:spacing w:after="0"/>
        <w:rPr>
          <w:rFonts w:ascii="Arial" w:hAnsi="Arial" w:cs="Arial"/>
        </w:rPr>
      </w:pPr>
      <w:r w:rsidRPr="00DE537E">
        <w:rPr>
          <w:rFonts w:ascii="Arial" w:hAnsi="Arial" w:cs="Arial"/>
        </w:rPr>
        <w:t xml:space="preserve">A single portal service may standardize processes, increase efficiency, further enable automation and ultimately reduce the costs associated with paying for these services across multiple methods.  </w:t>
      </w:r>
    </w:p>
    <w:p w:rsidR="001E1196" w:rsidRPr="00DE537E" w:rsidP="001E1196">
      <w:pPr>
        <w:spacing w:after="0"/>
        <w:rPr>
          <w:rFonts w:ascii="Arial" w:hAnsi="Arial" w:cs="Arial"/>
        </w:rPr>
      </w:pPr>
    </w:p>
    <w:p w:rsidR="001E1196" w:rsidRPr="00DE537E" w:rsidP="001E1196">
      <w:pPr>
        <w:spacing w:after="0"/>
        <w:rPr>
          <w:rFonts w:ascii="Arial" w:hAnsi="Arial" w:cs="Arial"/>
        </w:rPr>
      </w:pPr>
      <w:r w:rsidRPr="00DE537E">
        <w:rPr>
          <w:rFonts w:ascii="Arial" w:hAnsi="Arial" w:cs="Arial"/>
        </w:rPr>
        <w:t xml:space="preserve">Additionally, On January 2, 2025, the </w:t>
      </w:r>
      <w:r w:rsidRPr="00DE537E" w:rsidR="00DF43EF">
        <w:rPr>
          <w:rFonts w:ascii="Arial" w:hAnsi="Arial" w:cs="Arial"/>
        </w:rPr>
        <w:t xml:space="preserve">President </w:t>
      </w:r>
      <w:r w:rsidRPr="00DE537E">
        <w:rPr>
          <w:rFonts w:ascii="Arial" w:hAnsi="Arial" w:cs="Arial"/>
        </w:rPr>
        <w:t xml:space="preserve">signed into law the Senator Elizabeth Dole 21st Century Veterans Healthcare and Benefits Improvement Act, or the Dole Act, incorporating and enacting more than 90 pieces of legislation focused on improving health care benefits and services for Veterans and their caregivers. </w:t>
      </w:r>
    </w:p>
    <w:p w:rsidR="001E1196" w:rsidRPr="00DE537E" w:rsidP="001E1196">
      <w:pPr>
        <w:spacing w:after="0"/>
        <w:rPr>
          <w:rFonts w:ascii="Arial" w:hAnsi="Arial" w:cs="Arial"/>
        </w:rPr>
      </w:pPr>
    </w:p>
    <w:p w:rsidR="001E1196" w:rsidRPr="00DE537E" w:rsidP="001E1196">
      <w:pPr>
        <w:spacing w:after="0"/>
        <w:rPr>
          <w:rFonts w:ascii="Arial" w:hAnsi="Arial" w:cs="Arial"/>
        </w:rPr>
      </w:pPr>
      <w:r w:rsidRPr="00DE537E">
        <w:rPr>
          <w:rFonts w:ascii="Arial" w:hAnsi="Arial" w:cs="Arial"/>
        </w:rPr>
        <w:t>Section 306 of the Dole Act, titled Modernization of Department of Veterans Affairs Disability Benefit Questionnaires, levies the requirement that VA take those steps necessary to enable the seamless transmission of Disability Benefits Questionnaire (DBQ) data from authorized non-VA healthcare providers using machine-readable formats.</w:t>
      </w:r>
    </w:p>
    <w:p w:rsidR="001E1196" w:rsidRPr="00DE537E" w:rsidP="001E1196">
      <w:pPr>
        <w:spacing w:after="0"/>
        <w:rPr>
          <w:rFonts w:ascii="Arial" w:hAnsi="Arial" w:cs="Arial"/>
        </w:rPr>
      </w:pPr>
    </w:p>
    <w:p w:rsidR="001E1196" w:rsidRPr="00DE537E" w:rsidP="001E1196">
      <w:pPr>
        <w:spacing w:after="0"/>
        <w:rPr>
          <w:rFonts w:ascii="Arial" w:hAnsi="Arial" w:cs="Arial"/>
          <w:b/>
          <w:bCs/>
        </w:rPr>
      </w:pPr>
      <w:r w:rsidRPr="00DE537E">
        <w:rPr>
          <w:rFonts w:ascii="Arial" w:hAnsi="Arial" w:cs="Arial"/>
          <w:b/>
          <w:bCs/>
        </w:rPr>
        <w:t xml:space="preserve">Description of </w:t>
      </w:r>
      <w:r w:rsidRPr="00DE537E" w:rsidR="00BB3593">
        <w:rPr>
          <w:rFonts w:ascii="Arial" w:hAnsi="Arial" w:cs="Arial"/>
          <w:b/>
          <w:bCs/>
        </w:rPr>
        <w:t xml:space="preserve">Work </w:t>
      </w:r>
      <w:r w:rsidRPr="00DE537E" w:rsidR="00D32421">
        <w:rPr>
          <w:rFonts w:ascii="Arial" w:hAnsi="Arial" w:cs="Arial"/>
          <w:b/>
          <w:bCs/>
        </w:rPr>
        <w:t>to Be Completed</w:t>
      </w:r>
      <w:r w:rsidRPr="00DE537E">
        <w:rPr>
          <w:rFonts w:ascii="Arial" w:hAnsi="Arial" w:cs="Arial"/>
          <w:b/>
          <w:bCs/>
        </w:rPr>
        <w:t>:</w:t>
      </w:r>
    </w:p>
    <w:p w:rsidR="001E1196" w:rsidRPr="00DE537E" w:rsidP="001E1196">
      <w:pPr>
        <w:spacing w:after="0"/>
        <w:rPr>
          <w:rFonts w:ascii="Arial" w:hAnsi="Arial" w:cs="Arial"/>
        </w:rPr>
      </w:pPr>
    </w:p>
    <w:p w:rsidR="001E1196" w:rsidRPr="00DE537E" w:rsidP="001E1196">
      <w:pPr>
        <w:spacing w:after="0"/>
        <w:rPr>
          <w:rFonts w:ascii="Arial" w:hAnsi="Arial" w:cs="Arial"/>
        </w:rPr>
      </w:pPr>
      <w:r w:rsidRPr="00DE537E">
        <w:rPr>
          <w:rFonts w:ascii="Arial" w:hAnsi="Arial" w:cs="Arial"/>
        </w:rPr>
        <w:t>The VA is seeking vendor support to create a turnkey web portal services</w:t>
      </w:r>
      <w:r w:rsidRPr="00DE537E" w:rsidR="003474F2">
        <w:rPr>
          <w:rFonts w:ascii="Arial" w:hAnsi="Arial" w:cs="Arial"/>
        </w:rPr>
        <w:t xml:space="preserve"> solution</w:t>
      </w:r>
      <w:r w:rsidRPr="00DE537E">
        <w:rPr>
          <w:rFonts w:ascii="Arial" w:hAnsi="Arial" w:cs="Arial"/>
        </w:rPr>
        <w:t xml:space="preserve"> to standardize DBQ submissions and data output formats regardless of source</w:t>
      </w:r>
      <w:r w:rsidRPr="00DE537E" w:rsidR="003474F2">
        <w:rPr>
          <w:rFonts w:ascii="Arial" w:hAnsi="Arial" w:cs="Arial"/>
        </w:rPr>
        <w:t xml:space="preserve">, to rapidly evolve with advancing technology and to satisfy statutory requirements without negatively impacting existing service delivery. </w:t>
      </w:r>
    </w:p>
    <w:p w:rsidR="001E1196" w:rsidRPr="00DE537E" w:rsidP="001E1196">
      <w:pPr>
        <w:spacing w:after="0"/>
        <w:rPr>
          <w:rFonts w:ascii="Arial" w:hAnsi="Arial" w:cs="Arial"/>
        </w:rPr>
      </w:pPr>
    </w:p>
    <w:p w:rsidR="001E1196" w:rsidRPr="00DE537E" w:rsidP="001E1196">
      <w:pPr>
        <w:spacing w:after="0"/>
        <w:rPr>
          <w:rFonts w:ascii="Arial" w:hAnsi="Arial" w:cs="Arial"/>
        </w:rPr>
      </w:pPr>
      <w:r w:rsidRPr="00DE537E">
        <w:rPr>
          <w:rFonts w:ascii="Arial" w:hAnsi="Arial" w:cs="Arial"/>
        </w:rPr>
        <w:t>Timely examination and DBQ completions are a critical component of the disability claim process.  As VBA completes an approximate 3.4 million examinations per year, resulting in 9.3 million individual</w:t>
      </w:r>
      <w:r w:rsidRPr="00DE537E" w:rsidR="00A07EED">
        <w:rPr>
          <w:rFonts w:ascii="Arial" w:hAnsi="Arial" w:cs="Arial"/>
        </w:rPr>
        <w:t>ly</w:t>
      </w:r>
      <w:r w:rsidRPr="00DE537E">
        <w:rPr>
          <w:rFonts w:ascii="Arial" w:hAnsi="Arial" w:cs="Arial"/>
        </w:rPr>
        <w:t xml:space="preserve"> completed DBQs, it is crucial that potential vendors providing these services have a proven track record in enterprise level solutions. They also must possess deep institutional/corporate experience and knowledge in the development and maintenance of an informational technology (IT) network capable of interfacing with various VA systems in order to process incoming examination requests and to transmit examination results and other data back into the VA’s systems.</w:t>
      </w:r>
    </w:p>
    <w:p w:rsidR="001E1196" w:rsidRPr="00DE537E" w:rsidP="001E1196">
      <w:pPr>
        <w:spacing w:after="0"/>
        <w:rPr>
          <w:rFonts w:ascii="Arial" w:hAnsi="Arial" w:cs="Arial"/>
        </w:rPr>
      </w:pPr>
    </w:p>
    <w:p w:rsidR="001E1196" w:rsidRPr="00DE537E" w:rsidP="001E1196">
      <w:pPr>
        <w:spacing w:after="0"/>
        <w:rPr>
          <w:rFonts w:ascii="Arial" w:hAnsi="Arial" w:cs="Arial"/>
        </w:rPr>
      </w:pPr>
      <w:r w:rsidRPr="00DE537E">
        <w:rPr>
          <w:rFonts w:ascii="Arial" w:hAnsi="Arial" w:cs="Arial"/>
        </w:rPr>
        <w:t>A vendor’s experience conducting VA disability compensation examinations and developing DBQ</w:t>
      </w:r>
      <w:r w:rsidRPr="00DE537E" w:rsidR="5C0337AA">
        <w:rPr>
          <w:rFonts w:ascii="Arial" w:hAnsi="Arial" w:cs="Arial"/>
        </w:rPr>
        <w:t xml:space="preserve"> forms</w:t>
      </w:r>
      <w:r w:rsidRPr="00DE537E">
        <w:rPr>
          <w:rFonts w:ascii="Arial" w:hAnsi="Arial" w:cs="Arial"/>
        </w:rPr>
        <w:t xml:space="preserve"> for fast, accurate and easy submission is paramount to ensuring that the claims process operates smoothly and effectively and that Veterans and their families are in no way negatively impacted.  If the DBQ process were delayed or halted due to poor product delivery or service, Veterans socioeconomic status and entitlement to healthcare could be significantly delayed.  </w:t>
      </w:r>
      <w:r w:rsidRPr="00DE537E" w:rsidR="003474F2">
        <w:rPr>
          <w:rFonts w:ascii="Arial" w:hAnsi="Arial" w:cs="Arial"/>
        </w:rPr>
        <w:t>As such, t</w:t>
      </w:r>
      <w:r w:rsidRPr="00DE537E">
        <w:rPr>
          <w:rFonts w:ascii="Arial" w:hAnsi="Arial" w:cs="Arial"/>
        </w:rPr>
        <w:t xml:space="preserve">his procurement must consider vendors with demonstrated expertise and proven </w:t>
      </w:r>
      <w:r w:rsidRPr="00DE537E" w:rsidR="003474F2">
        <w:rPr>
          <w:rFonts w:ascii="Arial" w:hAnsi="Arial" w:cs="Arial"/>
        </w:rPr>
        <w:t>success to ensure</w:t>
      </w:r>
      <w:r w:rsidRPr="00DE537E">
        <w:rPr>
          <w:rFonts w:ascii="Arial" w:hAnsi="Arial" w:cs="Arial"/>
        </w:rPr>
        <w:t xml:space="preserve"> </w:t>
      </w:r>
      <w:r w:rsidRPr="00DE537E" w:rsidR="003474F2">
        <w:rPr>
          <w:rFonts w:ascii="Arial" w:hAnsi="Arial" w:cs="Arial"/>
        </w:rPr>
        <w:t>uninterrupted</w:t>
      </w:r>
      <w:r w:rsidRPr="00DE537E">
        <w:rPr>
          <w:rFonts w:ascii="Arial" w:hAnsi="Arial" w:cs="Arial"/>
        </w:rPr>
        <w:t xml:space="preserve"> continuation of services to our Veterans</w:t>
      </w:r>
      <w:r w:rsidRPr="00DE537E" w:rsidR="003474F2">
        <w:rPr>
          <w:rFonts w:ascii="Arial" w:hAnsi="Arial" w:cs="Arial"/>
        </w:rPr>
        <w:t>.</w:t>
      </w:r>
    </w:p>
    <w:p w:rsidR="003474F2" w:rsidRPr="00DE537E" w:rsidP="001E1196">
      <w:pPr>
        <w:spacing w:after="0"/>
        <w:rPr>
          <w:rFonts w:ascii="Arial" w:hAnsi="Arial" w:cs="Arial"/>
        </w:rPr>
      </w:pPr>
    </w:p>
    <w:p w:rsidR="003474F2" w:rsidRPr="00DE537E" w:rsidP="001E1196">
      <w:pPr>
        <w:spacing w:after="0"/>
        <w:rPr>
          <w:rFonts w:ascii="Arial" w:hAnsi="Arial" w:cs="Arial"/>
          <w:b/>
          <w:bCs/>
        </w:rPr>
      </w:pPr>
      <w:r w:rsidRPr="00DE537E">
        <w:rPr>
          <w:rFonts w:ascii="Arial" w:hAnsi="Arial" w:cs="Arial"/>
          <w:b/>
          <w:bCs/>
        </w:rPr>
        <w:t>High Level Requirements</w:t>
      </w:r>
    </w:p>
    <w:p w:rsidR="003474F2" w:rsidRPr="00DE537E" w:rsidP="001E1196">
      <w:pPr>
        <w:spacing w:after="0"/>
        <w:rPr>
          <w:rFonts w:ascii="Arial" w:hAnsi="Arial" w:cs="Arial"/>
        </w:rPr>
      </w:pPr>
    </w:p>
    <w:p w:rsidR="003474F2" w:rsidRPr="00DE537E" w:rsidP="003474F2">
      <w:pPr>
        <w:pStyle w:val="ListParagraph"/>
        <w:numPr>
          <w:ilvl w:val="0"/>
          <w:numId w:val="2"/>
        </w:numPr>
        <w:rPr>
          <w:rFonts w:ascii="Arial" w:hAnsi="Arial" w:cs="Arial"/>
        </w:rPr>
      </w:pPr>
      <w:r w:rsidRPr="00DE537E">
        <w:rPr>
          <w:rFonts w:ascii="Arial" w:hAnsi="Arial" w:cs="Arial"/>
        </w:rPr>
        <w:t>Creation of turn-key Portal Services (PS) for DBQ submission for all 82 DBQs, prioritizing delivery of 71 public-facing DBQs first.</w:t>
      </w:r>
    </w:p>
    <w:p w:rsidR="003474F2" w:rsidRPr="00DE537E" w:rsidP="003474F2">
      <w:pPr>
        <w:pStyle w:val="ListParagraph"/>
        <w:numPr>
          <w:ilvl w:val="0"/>
          <w:numId w:val="2"/>
        </w:numPr>
        <w:rPr>
          <w:rFonts w:ascii="Arial" w:hAnsi="Arial" w:cs="Arial"/>
        </w:rPr>
      </w:pPr>
      <w:r w:rsidRPr="00DE537E">
        <w:rPr>
          <w:rFonts w:ascii="Arial" w:hAnsi="Arial" w:cs="Arial"/>
        </w:rPr>
        <w:t>DBQs shall not be merely online PDFs maximizing capability for optimal data capture, with complete and accurate results</w:t>
      </w:r>
      <w:r w:rsidRPr="00DE537E" w:rsidR="00BD2CE5">
        <w:rPr>
          <w:rFonts w:ascii="Arial" w:hAnsi="Arial" w:cs="Arial"/>
        </w:rPr>
        <w:t>. All 82 DBQs</w:t>
      </w:r>
      <w:r w:rsidRPr="00DE537E" w:rsidR="00481A22">
        <w:rPr>
          <w:rFonts w:ascii="Arial" w:hAnsi="Arial" w:cs="Arial"/>
        </w:rPr>
        <w:t xml:space="preserve"> will need to be converted into an online </w:t>
      </w:r>
      <w:r w:rsidRPr="00DE537E" w:rsidR="00C97984">
        <w:rPr>
          <w:rFonts w:ascii="Arial" w:hAnsi="Arial" w:cs="Arial"/>
        </w:rPr>
        <w:t xml:space="preserve">survey style fillable form with </w:t>
      </w:r>
      <w:r w:rsidRPr="00DE537E" w:rsidR="00481A22">
        <w:rPr>
          <w:rFonts w:ascii="Arial" w:hAnsi="Arial" w:cs="Arial"/>
        </w:rPr>
        <w:t>prioritizing delivery of 71 public-facing DBQs first</w:t>
      </w:r>
      <w:r w:rsidRPr="00DE537E" w:rsidR="5F0DE717">
        <w:rPr>
          <w:rFonts w:ascii="Arial" w:hAnsi="Arial" w:cs="Arial"/>
        </w:rPr>
        <w:t>, including</w:t>
      </w:r>
      <w:r w:rsidRPr="00DE537E">
        <w:rPr>
          <w:rFonts w:ascii="Arial" w:hAnsi="Arial" w:cs="Arial"/>
        </w:rPr>
        <w:t>:</w:t>
      </w:r>
    </w:p>
    <w:p w:rsidR="003474F2" w:rsidRPr="00DE537E" w:rsidP="003474F2">
      <w:pPr>
        <w:pStyle w:val="ListParagraph"/>
        <w:numPr>
          <w:ilvl w:val="1"/>
          <w:numId w:val="2"/>
        </w:numPr>
        <w:rPr>
          <w:rFonts w:ascii="Arial" w:hAnsi="Arial" w:cs="Arial"/>
        </w:rPr>
      </w:pPr>
      <w:r w:rsidRPr="00DE537E">
        <w:rPr>
          <w:rFonts w:ascii="Arial" w:hAnsi="Arial" w:cs="Arial"/>
        </w:rPr>
        <w:t>Conditional logic based on required process flow of each questionnaire.</w:t>
      </w:r>
    </w:p>
    <w:p w:rsidR="003474F2" w:rsidRPr="00DE537E" w:rsidP="003474F2">
      <w:pPr>
        <w:pStyle w:val="ListParagraph"/>
        <w:numPr>
          <w:ilvl w:val="1"/>
          <w:numId w:val="2"/>
        </w:numPr>
        <w:rPr>
          <w:rFonts w:ascii="Arial" w:hAnsi="Arial" w:cs="Arial"/>
        </w:rPr>
      </w:pPr>
      <w:r w:rsidRPr="00DE537E">
        <w:rPr>
          <w:rFonts w:ascii="Arial" w:hAnsi="Arial" w:cs="Arial"/>
        </w:rPr>
        <w:t>Validation checks for incomplete questions or required answers, not allowing submissions until complete.</w:t>
      </w:r>
    </w:p>
    <w:p w:rsidR="003474F2" w:rsidRPr="00DE537E" w:rsidP="003474F2">
      <w:pPr>
        <w:pStyle w:val="ListParagraph"/>
        <w:numPr>
          <w:ilvl w:val="1"/>
          <w:numId w:val="2"/>
        </w:numPr>
        <w:rPr>
          <w:rFonts w:ascii="Arial" w:hAnsi="Arial" w:cs="Arial"/>
        </w:rPr>
      </w:pPr>
      <w:r w:rsidRPr="00DE537E">
        <w:rPr>
          <w:rFonts w:ascii="Arial" w:hAnsi="Arial" w:cs="Arial"/>
        </w:rPr>
        <w:t xml:space="preserve">Quality checks upon submission for useability\confidence factor of DBQ completion. </w:t>
      </w:r>
    </w:p>
    <w:p w:rsidR="003474F2" w:rsidRPr="00DE537E" w:rsidP="003474F2">
      <w:pPr>
        <w:pStyle w:val="ListParagraph"/>
        <w:numPr>
          <w:ilvl w:val="1"/>
          <w:numId w:val="2"/>
        </w:numPr>
        <w:rPr>
          <w:rFonts w:ascii="Arial" w:hAnsi="Arial" w:cs="Arial"/>
        </w:rPr>
      </w:pPr>
      <w:r w:rsidRPr="00DE537E">
        <w:rPr>
          <w:rFonts w:ascii="Arial" w:hAnsi="Arial" w:cs="Arial"/>
        </w:rPr>
        <w:t>Provide validation to the provider of a successful submission with associated unique transaction number.</w:t>
      </w:r>
    </w:p>
    <w:p w:rsidR="003474F2" w:rsidRPr="00DE537E" w:rsidP="003474F2">
      <w:pPr>
        <w:pStyle w:val="ListParagraph"/>
        <w:numPr>
          <w:ilvl w:val="0"/>
          <w:numId w:val="2"/>
        </w:numPr>
        <w:rPr>
          <w:rFonts w:ascii="Arial" w:hAnsi="Arial" w:cs="Arial"/>
        </w:rPr>
      </w:pPr>
      <w:r w:rsidRPr="00DE537E">
        <w:rPr>
          <w:rFonts w:ascii="Arial" w:hAnsi="Arial" w:cs="Arial"/>
        </w:rPr>
        <w:t xml:space="preserve">Registration and </w:t>
      </w:r>
      <w:r w:rsidRPr="00DE537E">
        <w:rPr>
          <w:rFonts w:ascii="Arial" w:hAnsi="Arial" w:cs="Arial"/>
        </w:rPr>
        <w:t>Authenticat</w:t>
      </w:r>
      <w:r w:rsidRPr="00DE537E" w:rsidR="767A1CB8">
        <w:rPr>
          <w:rFonts w:ascii="Arial" w:hAnsi="Arial" w:cs="Arial"/>
        </w:rPr>
        <w:t>ion of</w:t>
      </w:r>
      <w:r w:rsidRPr="00DE537E">
        <w:rPr>
          <w:rFonts w:ascii="Arial" w:hAnsi="Arial" w:cs="Arial"/>
        </w:rPr>
        <w:t xml:space="preserve"> users submitting DBQ to name, medical license number, etc. and prevent submissions from providers with suspended licenses, who have committed fraud (if possible, etc.).</w:t>
      </w:r>
    </w:p>
    <w:p w:rsidR="003474F2" w:rsidRPr="00DE537E" w:rsidP="003474F2">
      <w:pPr>
        <w:pStyle w:val="ListParagraph"/>
        <w:numPr>
          <w:ilvl w:val="0"/>
          <w:numId w:val="2"/>
        </w:numPr>
        <w:rPr>
          <w:rFonts w:ascii="Arial" w:hAnsi="Arial" w:cs="Arial"/>
        </w:rPr>
      </w:pPr>
      <w:r w:rsidRPr="00DE537E">
        <w:rPr>
          <w:rFonts w:ascii="Arial" w:hAnsi="Arial" w:cs="Arial"/>
        </w:rPr>
        <w:t>Incorporate provider support innovations such as Artificial Intelligence (AI), to guide\assist the provider in completion of the DBQ, with additional links to user guides, etc.</w:t>
      </w:r>
    </w:p>
    <w:p w:rsidR="00A04741" w:rsidRPr="00DE537E" w:rsidP="00A04741">
      <w:pPr>
        <w:pStyle w:val="ListParagraph"/>
        <w:numPr>
          <w:ilvl w:val="0"/>
          <w:numId w:val="2"/>
        </w:numPr>
        <w:rPr>
          <w:rFonts w:ascii="Arial" w:hAnsi="Arial" w:cs="Arial"/>
        </w:rPr>
      </w:pPr>
      <w:r w:rsidRPr="00DE537E">
        <w:rPr>
          <w:rFonts w:ascii="Arial" w:hAnsi="Arial" w:cs="Arial"/>
        </w:rPr>
        <w:t>Provide hosting environment that must include a reliable and secure server infrastructure with guaranteed minimum uptime 24 hours a day 7 days a week</w:t>
      </w:r>
    </w:p>
    <w:p w:rsidR="003474F2" w:rsidRPr="00DE537E" w:rsidP="003474F2">
      <w:pPr>
        <w:pStyle w:val="ListParagraph"/>
        <w:numPr>
          <w:ilvl w:val="0"/>
          <w:numId w:val="2"/>
        </w:numPr>
        <w:rPr>
          <w:rFonts w:ascii="Arial" w:hAnsi="Arial" w:cs="Arial"/>
        </w:rPr>
      </w:pPr>
      <w:r w:rsidRPr="00DE537E">
        <w:rPr>
          <w:rFonts w:ascii="Arial" w:hAnsi="Arial" w:cs="Arial"/>
        </w:rPr>
        <w:t>Completed DBQs with associated meta data shall connect\pass to VA systems including but not limited to:</w:t>
      </w:r>
    </w:p>
    <w:p w:rsidR="003474F2" w:rsidRPr="00DE537E" w:rsidP="003474F2">
      <w:pPr>
        <w:pStyle w:val="ListParagraph"/>
        <w:numPr>
          <w:ilvl w:val="1"/>
          <w:numId w:val="2"/>
        </w:numPr>
        <w:rPr>
          <w:rFonts w:ascii="Arial" w:hAnsi="Arial" w:cs="Arial"/>
        </w:rPr>
      </w:pPr>
      <w:r w:rsidRPr="00DE537E">
        <w:rPr>
          <w:rFonts w:ascii="Arial" w:hAnsi="Arial" w:cs="Arial"/>
        </w:rPr>
        <w:t xml:space="preserve">Automated Decision Support (and future versions), </w:t>
      </w:r>
    </w:p>
    <w:p w:rsidR="003474F2" w:rsidRPr="00DE537E" w:rsidP="003474F2">
      <w:pPr>
        <w:pStyle w:val="ListParagraph"/>
        <w:numPr>
          <w:ilvl w:val="1"/>
          <w:numId w:val="2"/>
        </w:numPr>
        <w:rPr>
          <w:rFonts w:ascii="Arial" w:hAnsi="Arial" w:cs="Arial"/>
        </w:rPr>
      </w:pPr>
      <w:r w:rsidRPr="00DE537E">
        <w:rPr>
          <w:rFonts w:ascii="Arial" w:hAnsi="Arial" w:cs="Arial"/>
        </w:rPr>
        <w:t>Automated Data Ingest (ADI),</w:t>
      </w:r>
    </w:p>
    <w:p w:rsidR="003474F2" w:rsidRPr="00DE537E" w:rsidP="003474F2">
      <w:pPr>
        <w:pStyle w:val="ListParagraph"/>
        <w:numPr>
          <w:ilvl w:val="1"/>
          <w:numId w:val="2"/>
        </w:numPr>
        <w:rPr>
          <w:rFonts w:ascii="Arial" w:hAnsi="Arial" w:cs="Arial"/>
        </w:rPr>
      </w:pPr>
      <w:r w:rsidRPr="00DE537E">
        <w:rPr>
          <w:rFonts w:ascii="Arial" w:hAnsi="Arial" w:cs="Arial"/>
        </w:rPr>
        <w:t>VBMS</w:t>
      </w:r>
    </w:p>
    <w:p w:rsidR="003474F2" w:rsidRPr="00DE537E" w:rsidP="003474F2">
      <w:pPr>
        <w:pStyle w:val="ListParagraph"/>
        <w:numPr>
          <w:ilvl w:val="0"/>
          <w:numId w:val="2"/>
        </w:numPr>
        <w:rPr>
          <w:rFonts w:ascii="Arial" w:hAnsi="Arial" w:cs="Arial"/>
        </w:rPr>
      </w:pPr>
      <w:r w:rsidRPr="00DE537E">
        <w:rPr>
          <w:rFonts w:ascii="Arial" w:hAnsi="Arial" w:cs="Arial"/>
        </w:rPr>
        <w:t>Integration with VA OIT on system connection, validation testing and go live for system integrations.</w:t>
      </w:r>
    </w:p>
    <w:p w:rsidR="003474F2" w:rsidRPr="00DE537E" w:rsidP="003474F2">
      <w:pPr>
        <w:pStyle w:val="ListParagraph"/>
        <w:numPr>
          <w:ilvl w:val="0"/>
          <w:numId w:val="2"/>
        </w:numPr>
        <w:rPr>
          <w:rFonts w:ascii="Arial" w:hAnsi="Arial" w:cs="Arial"/>
        </w:rPr>
      </w:pPr>
      <w:r w:rsidRPr="00DE537E">
        <w:rPr>
          <w:rFonts w:ascii="Arial" w:hAnsi="Arial" w:cs="Arial"/>
        </w:rPr>
        <w:t>Documentation for portal use and function.</w:t>
      </w:r>
    </w:p>
    <w:p w:rsidR="003474F2" w:rsidRPr="00DE537E" w:rsidP="003474F2">
      <w:pPr>
        <w:pStyle w:val="ListParagraph"/>
        <w:numPr>
          <w:ilvl w:val="0"/>
          <w:numId w:val="2"/>
        </w:numPr>
        <w:rPr>
          <w:rFonts w:ascii="Arial" w:hAnsi="Arial" w:cs="Arial"/>
        </w:rPr>
      </w:pPr>
      <w:r w:rsidRPr="00DE537E">
        <w:rPr>
          <w:rFonts w:ascii="Arial" w:hAnsi="Arial" w:cs="Arial"/>
        </w:rPr>
        <w:t>Compliance with all VA security and privacy requirements.</w:t>
      </w:r>
    </w:p>
    <w:p w:rsidR="003474F2" w:rsidRPr="00DE537E" w:rsidP="003474F2">
      <w:pPr>
        <w:pStyle w:val="ListParagraph"/>
        <w:numPr>
          <w:ilvl w:val="0"/>
          <w:numId w:val="2"/>
        </w:numPr>
        <w:rPr>
          <w:rFonts w:ascii="Arial" w:hAnsi="Arial" w:cs="Arial"/>
        </w:rPr>
      </w:pPr>
      <w:r w:rsidRPr="00DE537E">
        <w:rPr>
          <w:rFonts w:ascii="Arial" w:hAnsi="Arial" w:cs="Arial"/>
        </w:rPr>
        <w:t>Scalability, to include APIs for future integrations such as scheduling tools, billing\finance, EHRM, etc.</w:t>
      </w:r>
      <w:r w:rsidRPr="00DE537E" w:rsidR="00945424">
        <w:rPr>
          <w:rFonts w:ascii="Arial" w:hAnsi="Arial" w:cs="Arial"/>
        </w:rPr>
        <w:t xml:space="preserve"> Solutions shall describe</w:t>
      </w:r>
      <w:r w:rsidRPr="00DE537E" w:rsidR="001E5190">
        <w:rPr>
          <w:rFonts w:ascii="Arial" w:hAnsi="Arial" w:cs="Arial"/>
        </w:rPr>
        <w:t xml:space="preserve"> how hosting and storage will be provided in FedRAMP-authorized environments, </w:t>
      </w:r>
      <w:r w:rsidRPr="00DE537E" w:rsidR="009957E2">
        <w:rPr>
          <w:rFonts w:ascii="Arial" w:hAnsi="Arial" w:cs="Arial"/>
        </w:rPr>
        <w:t xml:space="preserve">and how computing and storage resources </w:t>
      </w:r>
      <w:r w:rsidRPr="00DE537E" w:rsidR="004E4353">
        <w:rPr>
          <w:rFonts w:ascii="Arial" w:hAnsi="Arial" w:cs="Arial"/>
        </w:rPr>
        <w:t>are scaled securely as demand grows.</w:t>
      </w:r>
    </w:p>
    <w:p w:rsidR="003474F2" w:rsidRPr="00DE537E" w:rsidP="003474F2">
      <w:pPr>
        <w:pStyle w:val="ListParagraph"/>
        <w:numPr>
          <w:ilvl w:val="0"/>
          <w:numId w:val="2"/>
        </w:numPr>
        <w:rPr>
          <w:rFonts w:ascii="Arial" w:hAnsi="Arial" w:cs="Arial"/>
        </w:rPr>
      </w:pPr>
      <w:r w:rsidRPr="00DE537E">
        <w:rPr>
          <w:rFonts w:ascii="Arial" w:hAnsi="Arial" w:cs="Arial"/>
        </w:rPr>
        <w:t>Help desk support for user issues with accessing the portal, non-VA provider authentication, or DBQ submissions through the portal.</w:t>
      </w:r>
    </w:p>
    <w:p w:rsidR="003474F2" w:rsidRPr="00DE537E" w:rsidP="003474F2">
      <w:pPr>
        <w:pStyle w:val="ListParagraph"/>
        <w:numPr>
          <w:ilvl w:val="0"/>
          <w:numId w:val="2"/>
        </w:numPr>
        <w:rPr>
          <w:rFonts w:ascii="Arial" w:hAnsi="Arial" w:cs="Arial"/>
        </w:rPr>
      </w:pPr>
      <w:r w:rsidRPr="00DE537E">
        <w:rPr>
          <w:rFonts w:ascii="Arial" w:hAnsi="Arial" w:cs="Arial"/>
        </w:rPr>
        <w:t>Continuous process improvement (CPI) that would maximize provider experience, reduce time for completion and ensure optimum DBQ submission with minimal quality or insufficiencies.</w:t>
      </w:r>
    </w:p>
    <w:p w:rsidR="00057540" w:rsidRPr="00DE537E" w:rsidP="003474F2">
      <w:pPr>
        <w:pStyle w:val="ListParagraph"/>
        <w:numPr>
          <w:ilvl w:val="0"/>
          <w:numId w:val="2"/>
        </w:numPr>
        <w:rPr>
          <w:rFonts w:ascii="Arial" w:hAnsi="Arial" w:cs="Arial"/>
        </w:rPr>
      </w:pPr>
      <w:r w:rsidRPr="00DE537E">
        <w:rPr>
          <w:rFonts w:ascii="Arial" w:hAnsi="Arial" w:cs="Arial"/>
        </w:rPr>
        <w:t xml:space="preserve">Operational Management Support </w:t>
      </w:r>
      <w:r w:rsidRPr="00DE537E" w:rsidR="000A0947">
        <w:rPr>
          <w:rFonts w:ascii="Arial" w:hAnsi="Arial" w:cs="Arial"/>
        </w:rPr>
        <w:t>as DBQs are not static forms, which will require continual updates</w:t>
      </w:r>
      <w:r w:rsidRPr="00DE537E" w:rsidR="00B854BF">
        <w:rPr>
          <w:rFonts w:ascii="Arial" w:hAnsi="Arial" w:cs="Arial"/>
        </w:rPr>
        <w:t xml:space="preserve"> to address regulatory changes related to </w:t>
      </w:r>
      <w:r w:rsidRPr="00DE537E" w:rsidR="00E55C84">
        <w:rPr>
          <w:rFonts w:ascii="Arial" w:hAnsi="Arial" w:cs="Arial"/>
        </w:rPr>
        <w:t xml:space="preserve">the VARSD (VA Rating Schedule for Disabilities) </w:t>
      </w:r>
      <w:r w:rsidRPr="00DE537E" w:rsidR="00705486">
        <w:rPr>
          <w:rFonts w:ascii="Arial" w:hAnsi="Arial" w:cs="Arial"/>
        </w:rPr>
        <w:t xml:space="preserve">as well as </w:t>
      </w:r>
      <w:r w:rsidRPr="00DE537E" w:rsidR="00E55C84">
        <w:rPr>
          <w:rFonts w:ascii="Arial" w:hAnsi="Arial" w:cs="Arial"/>
        </w:rPr>
        <w:t>update</w:t>
      </w:r>
      <w:r w:rsidRPr="00DE537E" w:rsidR="00705486">
        <w:rPr>
          <w:rFonts w:ascii="Arial" w:hAnsi="Arial" w:cs="Arial"/>
        </w:rPr>
        <w:t>s</w:t>
      </w:r>
      <w:r w:rsidRPr="00DE537E" w:rsidR="00E55C84">
        <w:rPr>
          <w:rFonts w:ascii="Arial" w:hAnsi="Arial" w:cs="Arial"/>
        </w:rPr>
        <w:t xml:space="preserve"> based on stakeholder approved changes aimed at addressing or improving the examination process</w:t>
      </w:r>
      <w:r w:rsidRPr="00DE537E" w:rsidR="004254EF">
        <w:rPr>
          <w:rFonts w:ascii="Arial" w:hAnsi="Arial" w:cs="Arial"/>
        </w:rPr>
        <w:t>, compliance with applicable laws, regulations</w:t>
      </w:r>
      <w:r w:rsidRPr="00DE537E" w:rsidR="00FF3023">
        <w:rPr>
          <w:rFonts w:ascii="Arial" w:hAnsi="Arial" w:cs="Arial"/>
        </w:rPr>
        <w:t>,</w:t>
      </w:r>
      <w:r w:rsidRPr="00DE537E" w:rsidR="00E55C84">
        <w:rPr>
          <w:rFonts w:ascii="Arial" w:hAnsi="Arial" w:cs="Arial"/>
        </w:rPr>
        <w:t xml:space="preserve"> and associated operations.</w:t>
      </w:r>
    </w:p>
    <w:p w:rsidR="00E06380" w:rsidRPr="00DE537E" w:rsidP="003474F2">
      <w:pPr>
        <w:pStyle w:val="ListParagraph"/>
        <w:numPr>
          <w:ilvl w:val="0"/>
          <w:numId w:val="2"/>
        </w:numPr>
        <w:rPr>
          <w:rFonts w:ascii="Arial" w:hAnsi="Arial" w:cs="Arial"/>
        </w:rPr>
      </w:pPr>
      <w:r w:rsidRPr="00DE537E">
        <w:rPr>
          <w:rFonts w:ascii="Arial" w:hAnsi="Arial" w:cs="Arial"/>
        </w:rPr>
        <w:t>Development and deployment of DBQ Web Portal services will require various communications, training and change management tasks that shall be executed with VBA staff as part of the integration of the business process improvements within VA.</w:t>
      </w:r>
    </w:p>
    <w:p w:rsidR="003474F2" w:rsidRPr="00DE537E" w:rsidP="003474F2">
      <w:pPr>
        <w:pStyle w:val="ListParagraph"/>
        <w:numPr>
          <w:ilvl w:val="0"/>
          <w:numId w:val="2"/>
        </w:numPr>
        <w:rPr>
          <w:rFonts w:ascii="Arial" w:hAnsi="Arial" w:cs="Arial"/>
        </w:rPr>
      </w:pPr>
      <w:r w:rsidRPr="00DE537E">
        <w:rPr>
          <w:rFonts w:ascii="Arial" w:hAnsi="Arial" w:cs="Arial"/>
        </w:rPr>
        <w:t xml:space="preserve">Dashboard visualization covering areas such as number of </w:t>
      </w:r>
      <w:r w:rsidRPr="00DE537E" w:rsidR="00A07EED">
        <w:rPr>
          <w:rFonts w:ascii="Arial" w:hAnsi="Arial" w:cs="Arial"/>
        </w:rPr>
        <w:t>submissions,</w:t>
      </w:r>
      <w:r w:rsidRPr="00DE537E">
        <w:rPr>
          <w:rFonts w:ascii="Arial" w:hAnsi="Arial" w:cs="Arial"/>
        </w:rPr>
        <w:t xml:space="preserve"> successful submissions, unsuccessful submissions, avg time per completion by DBQ, number of non-VA providers using the portal, and key performance indicators, etc.</w:t>
      </w:r>
    </w:p>
    <w:p w:rsidR="003474F2" w:rsidRPr="00DE537E" w:rsidP="001E1196">
      <w:pPr>
        <w:spacing w:after="0"/>
        <w:rPr>
          <w:rFonts w:ascii="Arial" w:hAnsi="Arial" w:cs="Arial"/>
          <w:b/>
          <w:bCs/>
        </w:rPr>
      </w:pPr>
      <w:r w:rsidRPr="00DE537E">
        <w:rPr>
          <w:rFonts w:ascii="Arial" w:hAnsi="Arial" w:cs="Arial"/>
          <w:b/>
          <w:bCs/>
        </w:rPr>
        <w:t>Questions for Vendors:</w:t>
      </w:r>
    </w:p>
    <w:p w:rsidR="009C5DF0" w:rsidRPr="00DE537E" w:rsidP="001E1196">
      <w:pPr>
        <w:spacing w:after="0"/>
        <w:rPr>
          <w:rFonts w:ascii="Arial" w:hAnsi="Arial" w:cs="Arial"/>
        </w:rPr>
      </w:pPr>
    </w:p>
    <w:p w:rsidR="005C6DA6" w:rsidRPr="00DE537E" w:rsidP="005C6DA6">
      <w:pPr>
        <w:pStyle w:val="ListParagraph"/>
        <w:numPr>
          <w:ilvl w:val="0"/>
          <w:numId w:val="3"/>
        </w:numPr>
        <w:spacing w:after="0"/>
        <w:rPr>
          <w:rFonts w:ascii="Arial" w:hAnsi="Arial" w:cs="Arial"/>
        </w:rPr>
      </w:pPr>
      <w:r w:rsidRPr="00DE537E">
        <w:rPr>
          <w:rFonts w:ascii="Arial" w:hAnsi="Arial" w:cs="Arial"/>
        </w:rPr>
        <w:t xml:space="preserve">Provide a brief corporate profile of your company. Information in this profile should </w:t>
      </w:r>
      <w:r w:rsidRPr="00DE537E">
        <w:rPr>
          <w:rFonts w:ascii="Arial" w:hAnsi="Arial" w:cs="Arial"/>
        </w:rPr>
        <w:t>include:</w:t>
      </w:r>
      <w:r w:rsidRPr="00DE537E">
        <w:rPr>
          <w:rFonts w:ascii="Arial" w:hAnsi="Arial" w:cs="Arial"/>
        </w:rPr>
        <w:t xml:space="preserve"> Organization name; UEI number; Organization's website; Contact Name; Contact Telephone; Contact E-mail address. </w:t>
      </w:r>
    </w:p>
    <w:p w:rsidR="005C6DA6" w:rsidRPr="00DE537E" w:rsidP="005C6DA6">
      <w:pPr>
        <w:pStyle w:val="ListParagraph"/>
        <w:numPr>
          <w:ilvl w:val="0"/>
          <w:numId w:val="3"/>
        </w:numPr>
        <w:spacing w:after="0"/>
        <w:rPr>
          <w:rFonts w:ascii="Arial" w:hAnsi="Arial" w:cs="Arial"/>
        </w:rPr>
      </w:pPr>
      <w:r w:rsidRPr="00DE537E">
        <w:rPr>
          <w:rFonts w:ascii="Arial" w:hAnsi="Arial" w:cs="Arial"/>
        </w:rPr>
        <w:t xml:space="preserve">Business Size (Large, Small, SDVOSB/VOSB, etc.) </w:t>
      </w:r>
      <w:r w:rsidRPr="00DE537E">
        <w:rPr>
          <w:rFonts w:ascii="Arial" w:hAnsi="Arial" w:cs="Arial"/>
        </w:rPr>
        <w:t>NAICS</w:t>
      </w:r>
      <w:r w:rsidRPr="00DE537E">
        <w:rPr>
          <w:rFonts w:ascii="Arial" w:hAnsi="Arial" w:cs="Arial"/>
        </w:rPr>
        <w:t xml:space="preserve"> code is </w:t>
      </w:r>
      <w:r w:rsidRPr="00DE537E" w:rsidR="00FC48B8">
        <w:rPr>
          <w:rFonts w:ascii="Arial" w:hAnsi="Arial" w:cs="Arial"/>
        </w:rPr>
        <w:t>541512</w:t>
      </w:r>
      <w:r w:rsidRPr="00DE537E">
        <w:rPr>
          <w:rFonts w:ascii="Arial" w:hAnsi="Arial" w:cs="Arial"/>
        </w:rPr>
        <w:t xml:space="preserve">, if believed a better NAICS code is suitable please indicate which one and why. </w:t>
      </w:r>
    </w:p>
    <w:p w:rsidR="005C6DA6" w:rsidRPr="00DE537E" w:rsidP="005C6DA6">
      <w:pPr>
        <w:pStyle w:val="ListParagraph"/>
        <w:numPr>
          <w:ilvl w:val="0"/>
          <w:numId w:val="3"/>
        </w:numPr>
        <w:spacing w:after="0"/>
        <w:rPr>
          <w:rFonts w:ascii="Arial" w:hAnsi="Arial" w:cs="Arial"/>
        </w:rPr>
      </w:pPr>
      <w:r w:rsidRPr="00DE537E">
        <w:rPr>
          <w:rFonts w:ascii="Arial" w:hAnsi="Arial" w:cs="Arial"/>
        </w:rPr>
        <w:t xml:space="preserve">Provide a list of the GSA Schedules/Contract Numbers held; to </w:t>
      </w:r>
      <w:r w:rsidRPr="00DE537E">
        <w:rPr>
          <w:rFonts w:ascii="Arial" w:hAnsi="Arial" w:cs="Arial"/>
        </w:rPr>
        <w:t>include</w:t>
      </w:r>
      <w:r w:rsidRPr="00DE537E">
        <w:rPr>
          <w:rFonts w:ascii="Arial" w:hAnsi="Arial" w:cs="Arial"/>
        </w:rPr>
        <w:t xml:space="preserve"> contracts held with private industry, contract types, dollar value, a description of the provided services, etc. </w:t>
      </w:r>
    </w:p>
    <w:p w:rsidR="009C5DF0" w:rsidRPr="00DE537E" w:rsidP="009C5DF0">
      <w:pPr>
        <w:pStyle w:val="ListParagraph"/>
        <w:numPr>
          <w:ilvl w:val="0"/>
          <w:numId w:val="3"/>
        </w:numPr>
        <w:spacing w:after="0"/>
        <w:rPr>
          <w:rFonts w:ascii="Arial" w:hAnsi="Arial" w:cs="Arial"/>
        </w:rPr>
      </w:pPr>
      <w:r w:rsidRPr="00DE537E">
        <w:rPr>
          <w:rFonts w:ascii="Arial" w:hAnsi="Arial" w:cs="Arial"/>
        </w:rPr>
        <w:t xml:space="preserve">Describe your organization's experience in developing and implementing </w:t>
      </w:r>
      <w:r w:rsidRPr="00DE537E" w:rsidR="00765905">
        <w:rPr>
          <w:rFonts w:ascii="Arial" w:hAnsi="Arial" w:cs="Arial"/>
        </w:rPr>
        <w:t xml:space="preserve">enterprise </w:t>
      </w:r>
      <w:r w:rsidRPr="00DE537E" w:rsidR="002F320B">
        <w:rPr>
          <w:rFonts w:ascii="Arial" w:hAnsi="Arial" w:cs="Arial"/>
        </w:rPr>
        <w:t>level</w:t>
      </w:r>
      <w:r w:rsidRPr="00DE537E" w:rsidR="00552E3F">
        <w:rPr>
          <w:rFonts w:ascii="Arial" w:hAnsi="Arial" w:cs="Arial"/>
        </w:rPr>
        <w:t xml:space="preserve"> </w:t>
      </w:r>
      <w:r w:rsidRPr="00DE537E">
        <w:rPr>
          <w:rFonts w:ascii="Arial" w:hAnsi="Arial" w:cs="Arial"/>
        </w:rPr>
        <w:t xml:space="preserve">functioning medical web portals that are in production. Specifically, detail any projects where your system allowed providers </w:t>
      </w:r>
      <w:r w:rsidRPr="00DE537E" w:rsidR="00555878">
        <w:rPr>
          <w:rFonts w:ascii="Arial" w:hAnsi="Arial" w:cs="Arial"/>
        </w:rPr>
        <w:t xml:space="preserve">to </w:t>
      </w:r>
      <w:r w:rsidRPr="00DE537E" w:rsidR="00E008EC">
        <w:rPr>
          <w:rFonts w:ascii="Arial" w:hAnsi="Arial" w:cs="Arial"/>
        </w:rPr>
        <w:t xml:space="preserve">register, </w:t>
      </w:r>
      <w:r w:rsidRPr="00DE537E" w:rsidR="0069761B">
        <w:rPr>
          <w:rFonts w:ascii="Arial" w:hAnsi="Arial" w:cs="Arial"/>
        </w:rPr>
        <w:t>authenticat</w:t>
      </w:r>
      <w:r w:rsidRPr="00DE537E" w:rsidR="00555878">
        <w:rPr>
          <w:rFonts w:ascii="Arial" w:hAnsi="Arial" w:cs="Arial"/>
        </w:rPr>
        <w:t>e and</w:t>
      </w:r>
      <w:r w:rsidRPr="00DE537E" w:rsidR="0069761B">
        <w:rPr>
          <w:rFonts w:ascii="Arial" w:hAnsi="Arial" w:cs="Arial"/>
        </w:rPr>
        <w:t xml:space="preserve"> </w:t>
      </w:r>
      <w:r w:rsidRPr="00DE537E">
        <w:rPr>
          <w:rFonts w:ascii="Arial" w:hAnsi="Arial" w:cs="Arial"/>
        </w:rPr>
        <w:t xml:space="preserve">complete Disability Benefit Questionnaires (DBQ) or VA disability exams and submit them into the VA system of </w:t>
      </w:r>
      <w:r w:rsidRPr="00DE537E">
        <w:rPr>
          <w:rFonts w:ascii="Arial" w:hAnsi="Arial" w:cs="Arial"/>
        </w:rPr>
        <w:t>record</w:t>
      </w:r>
      <w:r w:rsidRPr="00DE537E">
        <w:rPr>
          <w:rFonts w:ascii="Arial" w:hAnsi="Arial" w:cs="Arial"/>
        </w:rPr>
        <w:t>.</w:t>
      </w:r>
    </w:p>
    <w:p w:rsidR="009C5DF0" w:rsidRPr="00DE537E" w:rsidP="009C5DF0">
      <w:pPr>
        <w:pStyle w:val="ListParagraph"/>
        <w:numPr>
          <w:ilvl w:val="0"/>
          <w:numId w:val="3"/>
        </w:numPr>
        <w:spacing w:after="0"/>
        <w:rPr>
          <w:rFonts w:ascii="Arial" w:hAnsi="Arial" w:cs="Arial"/>
        </w:rPr>
      </w:pPr>
      <w:r w:rsidRPr="00DE537E">
        <w:rPr>
          <w:rFonts w:ascii="Arial" w:hAnsi="Arial" w:cs="Arial"/>
        </w:rPr>
        <w:t>Provide</w:t>
      </w:r>
      <w:r w:rsidRPr="00DE537E">
        <w:rPr>
          <w:rFonts w:ascii="Arial" w:hAnsi="Arial" w:cs="Arial"/>
        </w:rPr>
        <w:t xml:space="preserve"> examples of past projects where your organization has successfully converted </w:t>
      </w:r>
      <w:r w:rsidRPr="00DE537E" w:rsidR="0060005E">
        <w:rPr>
          <w:rFonts w:ascii="Arial" w:hAnsi="Arial" w:cs="Arial"/>
        </w:rPr>
        <w:t xml:space="preserve">multiple </w:t>
      </w:r>
      <w:r w:rsidRPr="00DE537E">
        <w:rPr>
          <w:rFonts w:ascii="Arial" w:hAnsi="Arial" w:cs="Arial"/>
        </w:rPr>
        <w:t xml:space="preserve">DBQs into online fillable forms within a short timeframe, </w:t>
      </w:r>
      <w:r w:rsidRPr="00DE537E" w:rsidR="000D339E">
        <w:rPr>
          <w:rFonts w:ascii="Arial" w:hAnsi="Arial" w:cs="Arial"/>
        </w:rPr>
        <w:t>submitted</w:t>
      </w:r>
      <w:r w:rsidRPr="00DE537E" w:rsidR="00D90543">
        <w:rPr>
          <w:rFonts w:ascii="Arial" w:hAnsi="Arial" w:cs="Arial"/>
        </w:rPr>
        <w:t xml:space="preserve"> </w:t>
      </w:r>
      <w:r w:rsidRPr="00DE537E" w:rsidR="00DD7F75">
        <w:rPr>
          <w:rFonts w:ascii="Arial" w:hAnsi="Arial" w:cs="Arial"/>
        </w:rPr>
        <w:t>them</w:t>
      </w:r>
      <w:r w:rsidRPr="00DE537E" w:rsidR="00D90543">
        <w:rPr>
          <w:rFonts w:ascii="Arial" w:hAnsi="Arial" w:cs="Arial"/>
        </w:rPr>
        <w:t xml:space="preserve"> into the VA system of record through the designed web </w:t>
      </w:r>
      <w:r w:rsidRPr="00DE537E">
        <w:rPr>
          <w:rFonts w:ascii="Arial" w:hAnsi="Arial" w:cs="Arial"/>
        </w:rPr>
        <w:t>portal, Include</w:t>
      </w:r>
      <w:r w:rsidRPr="00DE537E">
        <w:rPr>
          <w:rFonts w:ascii="Arial" w:hAnsi="Arial" w:cs="Arial"/>
        </w:rPr>
        <w:t xml:space="preserve"> project dates, scope, and outcomes.</w:t>
      </w:r>
    </w:p>
    <w:p w:rsidR="009C5DF0" w:rsidRPr="00DE537E" w:rsidP="009C5DF0">
      <w:pPr>
        <w:pStyle w:val="ListParagraph"/>
        <w:numPr>
          <w:ilvl w:val="0"/>
          <w:numId w:val="3"/>
        </w:numPr>
        <w:spacing w:after="0"/>
        <w:rPr>
          <w:rFonts w:ascii="Arial" w:hAnsi="Arial" w:cs="Arial"/>
        </w:rPr>
      </w:pPr>
      <w:r w:rsidRPr="00DE537E">
        <w:rPr>
          <w:rFonts w:ascii="Arial" w:hAnsi="Arial" w:cs="Arial"/>
        </w:rPr>
        <w:t xml:space="preserve">Detail your experience in creating and implementing </w:t>
      </w:r>
      <w:r w:rsidRPr="00DE537E" w:rsidR="00200762">
        <w:rPr>
          <w:rFonts w:ascii="Arial" w:hAnsi="Arial" w:cs="Arial"/>
        </w:rPr>
        <w:t>a</w:t>
      </w:r>
      <w:r w:rsidRPr="00DE537E">
        <w:rPr>
          <w:rFonts w:ascii="Arial" w:hAnsi="Arial" w:cs="Arial"/>
        </w:rPr>
        <w:t xml:space="preserve"> </w:t>
      </w:r>
      <w:r w:rsidRPr="00DE537E" w:rsidR="00032837">
        <w:rPr>
          <w:rFonts w:ascii="Arial" w:hAnsi="Arial" w:cs="Arial"/>
        </w:rPr>
        <w:t xml:space="preserve">turnkey </w:t>
      </w:r>
      <w:r w:rsidRPr="00DE537E">
        <w:rPr>
          <w:rFonts w:ascii="Arial" w:hAnsi="Arial" w:cs="Arial"/>
        </w:rPr>
        <w:t xml:space="preserve">enterprise-level government medical web portal. Include specifics on how you addressed security compliance requirements and ensured the system </w:t>
      </w:r>
      <w:r w:rsidRPr="00DE537E">
        <w:rPr>
          <w:rFonts w:ascii="Arial" w:hAnsi="Arial" w:cs="Arial"/>
        </w:rPr>
        <w:t>was capable of supporting</w:t>
      </w:r>
      <w:r w:rsidRPr="00DE537E">
        <w:rPr>
          <w:rFonts w:ascii="Arial" w:hAnsi="Arial" w:cs="Arial"/>
        </w:rPr>
        <w:t xml:space="preserve"> a large user base (approx. 3.4 million examinations per year and receiving 9.3 million completed DBQs).</w:t>
      </w:r>
    </w:p>
    <w:p w:rsidR="009C5DF0" w:rsidRPr="00DE537E" w:rsidP="009C5DF0">
      <w:pPr>
        <w:pStyle w:val="ListParagraph"/>
        <w:numPr>
          <w:ilvl w:val="0"/>
          <w:numId w:val="3"/>
        </w:numPr>
        <w:spacing w:after="0"/>
        <w:rPr>
          <w:rFonts w:ascii="Arial" w:hAnsi="Arial" w:cs="Arial"/>
        </w:rPr>
      </w:pPr>
      <w:r w:rsidRPr="00DE537E">
        <w:rPr>
          <w:rFonts w:ascii="Arial" w:hAnsi="Arial" w:cs="Arial"/>
        </w:rPr>
        <w:t>Describe the architecture</w:t>
      </w:r>
      <w:r w:rsidRPr="00DE537E" w:rsidR="00032837">
        <w:rPr>
          <w:rFonts w:ascii="Arial" w:hAnsi="Arial" w:cs="Arial"/>
        </w:rPr>
        <w:t>, hosting environment,</w:t>
      </w:r>
      <w:r w:rsidRPr="00DE537E">
        <w:rPr>
          <w:rFonts w:ascii="Arial" w:hAnsi="Arial" w:cs="Arial"/>
        </w:rPr>
        <w:t xml:space="preserve"> and design features of your </w:t>
      </w:r>
      <w:r w:rsidRPr="00DE537E" w:rsidR="00032837">
        <w:rPr>
          <w:rFonts w:ascii="Arial" w:hAnsi="Arial" w:cs="Arial"/>
        </w:rPr>
        <w:t xml:space="preserve">turnkey </w:t>
      </w:r>
      <w:r w:rsidRPr="00DE537E">
        <w:rPr>
          <w:rFonts w:ascii="Arial" w:hAnsi="Arial" w:cs="Arial"/>
        </w:rPr>
        <w:t>web portal solution that ensure it can handle high volumes of users and data transactions. Provide examples or case studies where your system supported a similar or larger user base.</w:t>
      </w:r>
      <w:r w:rsidRPr="00DE537E" w:rsidR="007F77AA">
        <w:rPr>
          <w:rFonts w:ascii="Arial" w:hAnsi="Arial" w:cs="Arial"/>
        </w:rPr>
        <w:t xml:space="preserve"> </w:t>
      </w:r>
    </w:p>
    <w:p w:rsidR="005C6DA6" w:rsidRPr="00DE537E" w:rsidP="005C6DA6">
      <w:pPr>
        <w:pStyle w:val="ListParagraph"/>
        <w:numPr>
          <w:ilvl w:val="0"/>
          <w:numId w:val="3"/>
        </w:numPr>
        <w:spacing w:after="0"/>
        <w:rPr>
          <w:rFonts w:ascii="Arial" w:hAnsi="Arial" w:cs="Arial"/>
        </w:rPr>
      </w:pPr>
      <w:r w:rsidRPr="00DE537E">
        <w:rPr>
          <w:rFonts w:ascii="Arial" w:hAnsi="Arial" w:cs="Arial"/>
        </w:rPr>
        <w:t xml:space="preserve">Describe examples of </w:t>
      </w:r>
      <w:r w:rsidRPr="00DE537E" w:rsidR="005A28A6">
        <w:rPr>
          <w:rFonts w:ascii="Arial" w:hAnsi="Arial" w:cs="Arial"/>
        </w:rPr>
        <w:t xml:space="preserve">training materials your company provided based on web portal registration, authentication and use along with </w:t>
      </w:r>
      <w:r w:rsidRPr="00DE537E">
        <w:rPr>
          <w:rFonts w:ascii="Arial" w:hAnsi="Arial" w:cs="Arial"/>
        </w:rPr>
        <w:t>innovations your company has implemented such as Artificial Intelligence or user assistance to ensure improved quality and timely DBQ submissions</w:t>
      </w:r>
    </w:p>
    <w:p w:rsidR="009C5DF0" w:rsidRPr="00DE537E" w:rsidP="005C6DA6">
      <w:pPr>
        <w:pStyle w:val="ListParagraph"/>
        <w:numPr>
          <w:ilvl w:val="0"/>
          <w:numId w:val="3"/>
        </w:numPr>
        <w:spacing w:after="0"/>
        <w:rPr>
          <w:rFonts w:ascii="Arial" w:hAnsi="Arial" w:cs="Arial"/>
        </w:rPr>
      </w:pPr>
      <w:r w:rsidRPr="00DE537E">
        <w:rPr>
          <w:rFonts w:ascii="Arial" w:hAnsi="Arial" w:cs="Arial"/>
        </w:rPr>
        <w:t xml:space="preserve">Outline your project management approach for converting all 82 </w:t>
      </w:r>
      <w:r w:rsidRPr="00DE537E" w:rsidR="00A07EED">
        <w:rPr>
          <w:rFonts w:ascii="Arial" w:hAnsi="Arial" w:cs="Arial"/>
        </w:rPr>
        <w:t>DBQs,</w:t>
      </w:r>
      <w:r w:rsidRPr="00DE537E">
        <w:rPr>
          <w:rFonts w:ascii="Arial" w:hAnsi="Arial" w:cs="Arial"/>
        </w:rPr>
        <w:t xml:space="preserve"> making a web portal available within 120 business days</w:t>
      </w:r>
      <w:r w:rsidRPr="00DE537E" w:rsidR="4B379145">
        <w:rPr>
          <w:rFonts w:ascii="Arial" w:hAnsi="Arial" w:cs="Arial"/>
        </w:rPr>
        <w:t>, and implementing required changes to DBQ forms</w:t>
      </w:r>
      <w:r w:rsidRPr="00DE537E">
        <w:rPr>
          <w:rFonts w:ascii="Arial" w:hAnsi="Arial" w:cs="Arial"/>
        </w:rPr>
        <w:t>. Include a draft project plan showing key milestones and deliverables.</w:t>
      </w:r>
    </w:p>
    <w:p w:rsidR="009C5DF0" w:rsidRPr="00DE537E" w:rsidP="009C5DF0">
      <w:pPr>
        <w:pStyle w:val="ListParagraph"/>
        <w:numPr>
          <w:ilvl w:val="0"/>
          <w:numId w:val="3"/>
        </w:numPr>
        <w:spacing w:after="0"/>
        <w:rPr>
          <w:rFonts w:ascii="Arial" w:hAnsi="Arial" w:cs="Arial"/>
        </w:rPr>
      </w:pPr>
      <w:r w:rsidRPr="00DE537E">
        <w:rPr>
          <w:rFonts w:ascii="Arial" w:hAnsi="Arial" w:cs="Arial"/>
        </w:rPr>
        <w:t>Supply at least three references from previous clients for similar projects. Include contact information and a brief description of the work performed.</w:t>
      </w:r>
    </w:p>
    <w:p w:rsidR="009C5DF0" w:rsidRPr="00DE537E" w:rsidP="009C5DF0">
      <w:pPr>
        <w:pStyle w:val="ListParagraph"/>
        <w:numPr>
          <w:ilvl w:val="0"/>
          <w:numId w:val="3"/>
        </w:numPr>
        <w:spacing w:after="0"/>
        <w:rPr>
          <w:rFonts w:ascii="Arial" w:hAnsi="Arial" w:cs="Arial"/>
          <w:b/>
          <w:bCs/>
        </w:rPr>
      </w:pPr>
      <w:r w:rsidRPr="00DE537E">
        <w:rPr>
          <w:rFonts w:ascii="Arial" w:hAnsi="Arial" w:cs="Arial"/>
        </w:rPr>
        <w:t>Are</w:t>
      </w:r>
      <w:r w:rsidRPr="00DE537E">
        <w:rPr>
          <w:rFonts w:ascii="Arial" w:hAnsi="Arial" w:cs="Arial"/>
        </w:rPr>
        <w:t xml:space="preserve"> there any additional capabilities your organization can offer that would enhance the functioning of the medical web portal, improve the efficiency of processing DBQs for the VA system of record or ensure your delivery would never interrupt VA claims processing?</w:t>
      </w:r>
    </w:p>
    <w:p w:rsidR="00DE537E" w:rsidRPr="00DE537E" w:rsidP="00DE537E">
      <w:pPr>
        <w:pStyle w:val="ListParagraph"/>
        <w:spacing w:after="0"/>
        <w:ind w:left="360"/>
        <w:rPr>
          <w:rFonts w:ascii="Arial" w:hAnsi="Arial" w:cs="Arial"/>
          <w:b/>
          <w:bCs/>
        </w:rPr>
      </w:pPr>
    </w:p>
    <w:p w:rsidR="00DE537E" w:rsidRPr="00DE537E" w:rsidP="00DE537E">
      <w:pPr>
        <w:rPr>
          <w:rFonts w:ascii="Arial" w:hAnsi="Arial" w:cs="Arial"/>
        </w:rPr>
      </w:pPr>
      <w:r w:rsidRPr="00DE537E">
        <w:rPr>
          <w:rFonts w:ascii="Arial" w:hAnsi="Arial" w:cs="Arial"/>
        </w:rPr>
        <w:t xml:space="preserve">Please limit your submission to a </w:t>
      </w:r>
      <w:r w:rsidRPr="00DE537E">
        <w:rPr>
          <w:rFonts w:ascii="Arial" w:hAnsi="Arial" w:cs="Arial"/>
          <w:b/>
          <w:bCs/>
          <w:u w:val="single"/>
        </w:rPr>
        <w:t>maximum of 35 pages</w:t>
      </w:r>
      <w:r w:rsidRPr="00DE537E">
        <w:rPr>
          <w:rFonts w:ascii="Arial" w:hAnsi="Arial" w:cs="Arial"/>
        </w:rPr>
        <w:t xml:space="preserve"> for this Sources Sought Notice.</w:t>
      </w:r>
    </w:p>
    <w:p w:rsidR="009C5DF0" w:rsidRPr="00DE537E" w:rsidP="009C5DF0">
      <w:pPr>
        <w:spacing w:after="0"/>
        <w:rPr>
          <w:rFonts w:ascii="Arial" w:hAnsi="Arial" w:cs="Arial"/>
        </w:rPr>
      </w:pPr>
      <w:r w:rsidRPr="00DE537E">
        <w:rPr>
          <w:rFonts w:ascii="Arial" w:hAnsi="Arial" w:cs="Arial"/>
        </w:rPr>
        <w:t>By asking these questions, the agency can gather detailed information to assess the capabilities and qualifications of potential vendors to undertake the project effectively.</w:t>
      </w:r>
    </w:p>
    <w:p w:rsidR="009C5DF0" w:rsidRPr="00DE537E" w:rsidP="001E1196">
      <w:pPr>
        <w:spacing w:after="0"/>
        <w:rPr>
          <w:rFonts w:ascii="Arial" w:hAnsi="Arial" w:cs="Arial"/>
        </w:rPr>
      </w:pPr>
    </w:p>
    <w:p w:rsidR="001E1196" w:rsidRPr="00DE537E" w:rsidP="001E1196">
      <w:pPr>
        <w:spacing w:after="0"/>
        <w:rPr>
          <w:rFonts w:ascii="Arial" w:hAnsi="Arial" w:cs="Arial"/>
          <w:b/>
          <w:bCs/>
        </w:rPr>
      </w:pPr>
      <w:r w:rsidRPr="00DE537E">
        <w:rPr>
          <w:rFonts w:ascii="Arial" w:hAnsi="Arial" w:cs="Arial"/>
          <w:b/>
          <w:bCs/>
        </w:rPr>
        <w:t>Submission Instructions</w:t>
      </w:r>
    </w:p>
    <w:p w:rsidR="005C6DA6" w:rsidRPr="00DE537E" w:rsidP="001E1196">
      <w:pPr>
        <w:spacing w:after="0"/>
        <w:rPr>
          <w:rFonts w:ascii="Arial" w:hAnsi="Arial" w:cs="Arial"/>
          <w:b/>
          <w:bCs/>
        </w:rPr>
      </w:pPr>
    </w:p>
    <w:p w:rsidR="009C5DF0" w:rsidRPr="00DE537E" w:rsidP="001E1196">
      <w:pPr>
        <w:spacing w:after="0"/>
        <w:rPr>
          <w:rFonts w:ascii="Arial" w:hAnsi="Arial" w:cs="Arial"/>
        </w:rPr>
      </w:pPr>
      <w:r w:rsidRPr="00DE537E">
        <w:rPr>
          <w:rFonts w:ascii="Arial" w:hAnsi="Arial" w:cs="Arial"/>
        </w:rPr>
        <w:t>Interested companies shall respond to this Sources Sought Notice via e-mail to Jennifer.Benisek@va.gov and Kristina.</w:t>
      </w:r>
      <w:r w:rsidRPr="00DE537E" w:rsidR="00FC48B8">
        <w:rPr>
          <w:rFonts w:ascii="Arial" w:hAnsi="Arial" w:cs="Arial"/>
        </w:rPr>
        <w:t>K</w:t>
      </w:r>
      <w:r w:rsidRPr="00DE537E">
        <w:rPr>
          <w:rFonts w:ascii="Arial" w:hAnsi="Arial" w:cs="Arial"/>
        </w:rPr>
        <w:t>ryszak@VA.gov, cc Corey.Man</w:t>
      </w:r>
      <w:r w:rsidRPr="00DE537E" w:rsidR="00FC48B8">
        <w:rPr>
          <w:rFonts w:ascii="Arial" w:hAnsi="Arial" w:cs="Arial"/>
        </w:rPr>
        <w:t>n</w:t>
      </w:r>
      <w:r w:rsidRPr="00DE537E">
        <w:rPr>
          <w:rFonts w:ascii="Arial" w:hAnsi="Arial" w:cs="Arial"/>
        </w:rPr>
        <w:t xml:space="preserve">@va.gov, no later than September 26, </w:t>
      </w:r>
      <w:r w:rsidRPr="00DE537E">
        <w:rPr>
          <w:rFonts w:ascii="Arial" w:hAnsi="Arial" w:cs="Arial"/>
        </w:rPr>
        <w:t>2026</w:t>
      </w:r>
      <w:r w:rsidRPr="00DE537E">
        <w:rPr>
          <w:rFonts w:ascii="Arial" w:hAnsi="Arial" w:cs="Arial"/>
        </w:rPr>
        <w:t xml:space="preserve"> with the </w:t>
      </w:r>
      <w:r w:rsidRPr="00DE537E">
        <w:rPr>
          <w:rFonts w:ascii="Arial" w:hAnsi="Arial" w:cs="Arial"/>
        </w:rPr>
        <w:t>above</w:t>
      </w:r>
      <w:r w:rsidRPr="00DE537E">
        <w:rPr>
          <w:rFonts w:ascii="Arial" w:hAnsi="Arial" w:cs="Arial"/>
        </w:rPr>
        <w:t xml:space="preserve"> information and/or documentation. Demonstration</w:t>
      </w:r>
      <w:r w:rsidRPr="00DE537E">
        <w:rPr>
          <w:rFonts w:ascii="Arial" w:hAnsi="Arial" w:cs="Arial"/>
        </w:rPr>
        <w:t xml:space="preserve"> </w:t>
      </w:r>
      <w:r w:rsidRPr="00DE537E">
        <w:rPr>
          <w:rFonts w:ascii="Arial" w:hAnsi="Arial" w:cs="Arial"/>
        </w:rPr>
        <w:t>will be scheduled upon review of responses</w:t>
      </w:r>
      <w:r w:rsidRPr="00DE537E">
        <w:rPr>
          <w:rFonts w:ascii="Arial" w:hAnsi="Arial" w:cs="Arial"/>
        </w:rPr>
        <w:t>.</w:t>
      </w:r>
    </w:p>
    <w:p w:rsidR="005C6DA6" w:rsidRPr="00DE537E" w:rsidP="001E1196">
      <w:pPr>
        <w:spacing w:after="0"/>
        <w:rPr>
          <w:rFonts w:ascii="Arial" w:hAnsi="Arial" w:cs="Arial"/>
        </w:rPr>
      </w:pPr>
    </w:p>
    <w:p w:rsidR="005C6DA6" w:rsidRPr="00DE537E" w:rsidP="005C6DA6">
      <w:pPr>
        <w:rPr>
          <w:rFonts w:ascii="Arial" w:hAnsi="Arial" w:cs="Arial"/>
          <w:b/>
          <w:bCs/>
          <w:u w:val="single"/>
        </w:rPr>
      </w:pPr>
      <w:r w:rsidRPr="00DE537E">
        <w:rPr>
          <w:rFonts w:ascii="Arial" w:hAnsi="Arial" w:cs="Arial"/>
          <w:b/>
          <w:bCs/>
          <w:u w:val="single"/>
        </w:rPr>
        <w:t xml:space="preserve">SAM.gov: </w:t>
      </w:r>
    </w:p>
    <w:p w:rsidR="005C6DA6" w:rsidRPr="00DE537E" w:rsidP="005C6DA6">
      <w:pPr>
        <w:rPr>
          <w:rFonts w:ascii="Arial" w:hAnsi="Arial" w:cs="Arial"/>
        </w:rPr>
      </w:pPr>
      <w:r w:rsidRPr="00DE537E">
        <w:rPr>
          <w:rFonts w:ascii="Arial" w:hAnsi="Arial" w:cs="Arial"/>
        </w:rPr>
        <w:t xml:space="preserve">Interested parties should register </w:t>
      </w:r>
      <w:r w:rsidRPr="00DE537E">
        <w:rPr>
          <w:rFonts w:ascii="Arial" w:hAnsi="Arial" w:cs="Arial"/>
        </w:rPr>
        <w:t>on</w:t>
      </w:r>
      <w:r w:rsidRPr="00DE537E">
        <w:rPr>
          <w:rFonts w:ascii="Arial" w:hAnsi="Arial" w:cs="Arial"/>
        </w:rPr>
        <w:t xml:space="preserve"> the System for Award Management (SAM) website</w:t>
      </w:r>
      <w:r w:rsidRPr="00DE537E" w:rsidR="00FC48B8">
        <w:rPr>
          <w:rFonts w:ascii="Arial" w:hAnsi="Arial" w:cs="Arial"/>
        </w:rPr>
        <w:t xml:space="preserve"> at </w:t>
      </w:r>
      <w:r>
        <w:fldChar w:fldCharType="begin"/>
      </w:r>
      <w:r>
        <w:instrText xml:space="preserve"> HYPERLINK "http://www.sam.gov" </w:instrText>
      </w:r>
      <w:r>
        <w:fldChar w:fldCharType="separate"/>
      </w:r>
      <w:r w:rsidRPr="00DE537E">
        <w:rPr>
          <w:rStyle w:val="Hyperlink"/>
          <w:rFonts w:ascii="Arial" w:hAnsi="Arial" w:cs="Arial"/>
        </w:rPr>
        <w:t>www.sam.gov</w:t>
      </w:r>
      <w:r>
        <w:fldChar w:fldCharType="end"/>
      </w:r>
      <w:r w:rsidRPr="00DE537E">
        <w:rPr>
          <w:rFonts w:ascii="Arial" w:hAnsi="Arial" w:cs="Arial"/>
        </w:rPr>
        <w:t xml:space="preserve">. </w:t>
      </w:r>
    </w:p>
    <w:p w:rsidR="005C6DA6" w:rsidRPr="00DE537E" w:rsidP="005C6DA6">
      <w:pPr>
        <w:rPr>
          <w:rFonts w:ascii="Arial" w:hAnsi="Arial" w:cs="Arial"/>
        </w:rPr>
      </w:pPr>
      <w:r w:rsidRPr="00DE537E">
        <w:rPr>
          <w:rFonts w:ascii="Arial" w:hAnsi="Arial" w:cs="Arial"/>
          <w:b/>
          <w:bCs/>
          <w:u w:val="single"/>
        </w:rPr>
        <w:t>Disclaimer and Important Notes:</w:t>
      </w:r>
    </w:p>
    <w:p w:rsidR="005C6DA6" w:rsidRPr="00DE537E" w:rsidP="005C6DA6">
      <w:pPr>
        <w:rPr>
          <w:rFonts w:ascii="Arial" w:hAnsi="Arial" w:cs="Arial"/>
        </w:rPr>
      </w:pPr>
      <w:r w:rsidRPr="00DE537E">
        <w:rPr>
          <w:rFonts w:ascii="Arial" w:hAnsi="Arial" w:cs="Arial"/>
        </w:rPr>
        <w:t xml:space="preserve">This Sources Sought/ Request for Information Notice is for market research purposes only and does not constitute a Request for Proposal/Quotation; and, it is not considered to be a commitment by the Government to award a contract nor will the Government pay for any information provided; no basis for claim against the Government shall arise as a result from a response to this Sources Sought Notice or Government use of any information provided. Failure to submit information in sufficient detail may result in considering a company as not a viable source and may influence competition and set-aside decisions. Regardless of the information obtained from this Sources Sought Notice, the Government reserves the right to consider any contracting arrangement as deemed appropriate for this requirement. Respondents are advised that the Government is under no obligation to acknowledge receipt of the information received or provide feedback to respondents with respect to any information submitted. </w:t>
      </w:r>
    </w:p>
    <w:p w:rsidR="005C6DA6" w:rsidRPr="00DE537E" w:rsidP="005C6DA6">
      <w:pPr>
        <w:rPr>
          <w:rFonts w:ascii="Arial" w:hAnsi="Arial" w:cs="Arial"/>
        </w:rPr>
      </w:pPr>
      <w:r w:rsidRPr="00DE537E">
        <w:rPr>
          <w:rFonts w:ascii="Arial" w:hAnsi="Arial" w:cs="Arial"/>
        </w:rPr>
        <w:t xml:space="preserve">No proprietary, classified, confidential, or sensitive information should be included in your response to this Sources Sought Notice. The Government reserves the right to use any information provided by respondents for any purpose deemed necessary and legally appropriate, including using technical information provided by respondents in any resultant solicitation. </w:t>
      </w:r>
      <w:r w:rsidRPr="00DE537E">
        <w:rPr>
          <w:rFonts w:ascii="Arial" w:hAnsi="Arial" w:cs="Arial"/>
        </w:rPr>
        <w:t>At this time</w:t>
      </w:r>
      <w:r w:rsidRPr="00DE537E">
        <w:rPr>
          <w:rFonts w:ascii="Arial" w:hAnsi="Arial" w:cs="Arial"/>
        </w:rPr>
        <w:t xml:space="preserve"> no solicitation exists; therefore, do not request a copy of the Solicitation. After a review of the responses received, a pre-solicitation </w:t>
      </w:r>
      <w:r w:rsidRPr="00DE537E">
        <w:rPr>
          <w:rFonts w:ascii="Arial" w:hAnsi="Arial" w:cs="Arial"/>
        </w:rPr>
        <w:t>notice</w:t>
      </w:r>
      <w:r w:rsidRPr="00DE537E">
        <w:rPr>
          <w:rFonts w:ascii="Arial" w:hAnsi="Arial" w:cs="Arial"/>
        </w:rPr>
        <w:t xml:space="preserve"> and solicitation may be published on Contract Opportunities (https://sam.gov/) website. It is the potential offeror's responsibility to monitor Contract Opportunities for release of any future solicitation that may result from this Sources Sought Notice. However, responses to this Sources Sought Notice will not be considered adequate responses to any resultant solicitation. </w:t>
      </w:r>
    </w:p>
    <w:p w:rsidR="005C6DA6" w:rsidRPr="00DE537E" w:rsidP="005C6DA6">
      <w:pPr>
        <w:rPr>
          <w:rFonts w:ascii="Arial" w:hAnsi="Arial" w:cs="Arial"/>
        </w:rPr>
      </w:pPr>
      <w:r w:rsidRPr="00DE537E">
        <w:rPr>
          <w:rFonts w:ascii="Arial" w:hAnsi="Arial" w:cs="Arial"/>
        </w:rPr>
        <w:t>See attached document: Draft Performance Work Statement and associated attachments.</w:t>
      </w:r>
    </w:p>
    <w:p w:rsidR="005C6DA6" w:rsidRPr="00DE537E" w:rsidP="001E1196">
      <w:pPr>
        <w:spacing w:after="0"/>
        <w:rPr>
          <w:rFonts w:ascii="Arial" w:hAnsi="Arial" w:cs="Arial"/>
        </w:rPr>
      </w:pPr>
    </w:p>
    <w:sectPr>
      <w:headerReference w:type="default" r:id="rId4"/>
      <w:footerReference w:type="default" r:id="rId5"/>
      <w:headerReference w:type="first" r:id="rId6"/>
      <w:footerReference w:type="first" r:id="rId7"/>
      <w:type w:val="continuous"/>
      <w:pgSz w:w="12240" w:h="15840"/>
      <w:pgMar w:top="1080" w:right="1440" w:bottom="1080" w:left="1440" w:header="360" w:footer="36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Tr="009C37D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88" w:type="dxa"/>
        </w:tcPr>
        <w:p w:rsidR="009C37D0" w:rsidP="009C37D0">
          <w:pPr>
            <w:pStyle w:val="Footer"/>
          </w:pPr>
        </w:p>
      </w:tc>
      <w:tc>
        <w:tcPr>
          <w:tcW w:w="4788" w:type="dxa"/>
        </w:tcPr>
        <w:p w:rsidR="009C37D0" w:rsidP="009C37D0">
          <w:pPr>
            <w:pStyle w:val="Footer"/>
            <w:jc w:val="right"/>
          </w:pPr>
          <w:r>
            <w:t>Sources Sought Notice</w:t>
          </w:r>
        </w:p>
      </w:tc>
    </w:tr>
  </w:tbl>
  <w:p w:rsidR="004C7C18" w:rsidP="00C838FE">
    <w:pPr>
      <w:pStyle w:val="Footer"/>
    </w:pPr>
  </w:p>
  <w:p>
    <w:pPr>
      <w:pStyle w:val="Header"/>
      <w:jc w:val="right"/>
    </w:pPr>
    <w:r>
      <w:t xml:space="preserve">Page </w:t>
    </w:r>
    <w:r>
      <w:fldChar w:fldCharType="begin"/>
    </w:r>
    <w:r>
      <w:instrText xml:space="preserve"> PAGE   \* MERGEFORMAT </w:instrText>
    </w:r>
    <w:r>
      <w:fldChar w:fldCharType="separate"/>
    </w:r>
    <w:r>
      <w:t>8</w:t>
    </w:r>
    <w:r>
      <w:fldChar w:fldCharType="end"/>
    </w:r>
    <w:r>
      <w:t xml:space="preserve"> of </w:t>
    </w:r>
    <w:r>
      <w:fldChar w:fldCharType="begin"/>
    </w:r>
    <w:r>
      <w:instrText xml:space="preserve"> NUMPAGES   \* MERGEFORMAT </w:instrText>
    </w:r>
    <w:r>
      <w:fldChar w:fldCharType="separate"/>
    </w:r>
    <w:r>
      <w:t>8</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Tr="009C37D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88" w:type="dxa"/>
        </w:tcPr>
        <w:p w:rsidR="009C37D0">
          <w:pPr>
            <w:pStyle w:val="Footer"/>
          </w:pPr>
          <w:r w:rsidRPr="009C37D0">
            <w:t>*= Required Field</w:t>
          </w:r>
        </w:p>
      </w:tc>
      <w:tc>
        <w:tcPr>
          <w:tcW w:w="4788" w:type="dxa"/>
        </w:tcPr>
        <w:p w:rsidR="009C37D0" w:rsidP="009C37D0">
          <w:pPr>
            <w:pStyle w:val="Footer"/>
            <w:jc w:val="right"/>
          </w:pPr>
          <w:r>
            <w:t>Sources Sought Notice</w:t>
          </w:r>
        </w:p>
      </w:tc>
    </w:tr>
  </w:tbl>
  <w:p w:rsidR="009C37D0">
    <w:pPr>
      <w:pStyle w:val="Footer"/>
    </w:pPr>
  </w:p>
  <w:p>
    <w:pPr>
      <w:pStyle w:val="Header"/>
      <w:jc w:val="right"/>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8</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2B6" w:rsidRPr="00B830CF" w:rsidP="00B830CF">
    <w:pPr>
      <w:pStyle w:val="Heading1"/>
      <w:jc w:val="center"/>
      <w:rPr>
        <w:rFonts w:eastAsia="Times New Roman"/>
        <w:sz w:val="36"/>
      </w:rPr>
    </w:pPr>
    <w:r w:rsidRPr="00917C3B">
      <w:rPr>
        <w:rFonts w:eastAsia="Times New Roman"/>
        <w:sz w:val="36"/>
      </w:rPr>
      <w:t>Sources Sought Notic</w:t>
    </w:r>
    <w:r w:rsidR="00B830CF">
      <w:rPr>
        <w:rFonts w:eastAsia="Times New Roman"/>
        <w:sz w:val="36"/>
      </w:rPr>
      <w:t>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7D0" w:rsidRPr="003D4081" w:rsidP="003D4081">
    <w:pPr>
      <w:pStyle w:val="Heading1"/>
      <w:jc w:val="center"/>
      <w:rPr>
        <w:rFonts w:eastAsia="Times New Roman"/>
        <w:sz w:val="36"/>
      </w:rPr>
    </w:pPr>
    <w:r w:rsidRPr="00917C3B">
      <w:rPr>
        <w:rFonts w:eastAsia="Times New Roman"/>
        <w:sz w:val="36"/>
      </w:rPr>
      <w:t>Sources Sought Notic</w:t>
    </w:r>
    <w:r>
      <w:rPr>
        <w:rFonts w:eastAsia="Times New Roman"/>
        <w:sz w:val="36"/>
      </w:rPr>
      <w: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275B1"/>
    <w:multiLevelType w:val="hybridMultilevel"/>
    <w:tmpl w:val="E842C6BE"/>
    <w:lvl w:ilvl="0">
      <w:start w:val="1"/>
      <w:numFmt w:val="decimal"/>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335344EB"/>
    <w:multiLevelType w:val="hybridMultilevel"/>
    <w:tmpl w:val="1AFE0D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7D74ED3"/>
    <w:multiLevelType w:val="hybridMultilevel"/>
    <w:tmpl w:val="7700CE7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cumentProtection w:edit="readOnly" w:enforcement="1"/>
  <w:defaultTabStop w:val="720"/>
  <w:characterSpacingControl w:val="doNotCompress"/>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17E43"/>
    <w:pPr>
      <w:spacing w:before="0" w:after="200"/>
      <w:ind w:left="0"/>
      <w:jc w:val="left"/>
    </w:pPr>
    <w:rPr>
      <w:rFonts w:asciiTheme="minorAscii" w:eastAsiaTheme="minorEastAsia" w:hAnsiTheme="minorHAnsi" w:cstheme="minorBidi"/>
      <w:sz w:val="22"/>
      <w:szCs w:val="22"/>
    </w:rPr>
  </w:style>
  <w:style w:type="paragraph" w:styleId="Heading1">
    <w:name w:val="heading 1"/>
    <w:basedOn w:val="Normal"/>
    <w:next w:val="Normal"/>
    <w:link w:val="Heading1Char"/>
    <w:uiPriority w:val="9"/>
    <w:qFormat/>
    <w:rsid w:val="00A1720F"/>
    <w:pPr>
      <w:keepNext/>
      <w:keepLines/>
      <w:spacing w:before="120" w:after="120"/>
      <w:outlineLvl w:val="0"/>
    </w:pPr>
    <w:rPr>
      <w:rFonts w:asciiTheme="majorAsci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1720F"/>
    <w:pPr>
      <w:keepNext/>
      <w:keepLines/>
      <w:spacing w:before="120" w:after="120"/>
      <w:outlineLvl w:val="1"/>
    </w:pPr>
    <w:rPr>
      <w:rFonts w:asciiTheme="majorAsci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720F"/>
    <w:pPr>
      <w:keepNext/>
      <w:keepLines/>
      <w:spacing w:before="200" w:after="0"/>
      <w:outlineLvl w:val="2"/>
    </w:pPr>
    <w:rPr>
      <w:rFonts w:asciiTheme="majorAscii" w:eastAsiaTheme="majorEastAsia" w:hAnsiTheme="majorHAnsi" w:cstheme="majorBidi"/>
      <w:b/>
      <w:bCs/>
      <w:color w:val="4F81BD" w:themeColor="accent1"/>
      <w:sz w:val="24"/>
      <w:szCs w:val="24"/>
    </w:rPr>
  </w:style>
  <w:style w:type="paragraph" w:styleId="Heading4">
    <w:name w:val="heading 4"/>
    <w:basedOn w:val="Normal"/>
    <w:next w:val="Normal"/>
    <w:link w:val="Heading4Char"/>
    <w:uiPriority w:val="9"/>
    <w:semiHidden/>
    <w:unhideWhenUsed/>
    <w:qFormat/>
    <w:rsid w:val="00A1720F"/>
    <w:pPr>
      <w:keepNext/>
      <w:keepLines/>
      <w:spacing w:before="200" w:after="0"/>
      <w:outlineLvl w:val="3"/>
    </w:pPr>
    <w:rPr>
      <w:rFonts w:asciiTheme="majorAscii" w:eastAsiaTheme="majorEastAsia" w:hAnsiTheme="majorHAnsi" w:cstheme="majorBidi"/>
      <w:b/>
      <w:bCs/>
      <w:iCs/>
      <w:color w:val="4F81BD" w:themeColor="accent1"/>
      <w:sz w:val="24"/>
      <w:szCs w:val="24"/>
    </w:rPr>
  </w:style>
  <w:style w:type="paragraph" w:styleId="Heading5">
    <w:name w:val="heading 5"/>
    <w:basedOn w:val="Normal"/>
    <w:next w:val="Normal"/>
    <w:link w:val="Heading5Char"/>
    <w:uiPriority w:val="9"/>
    <w:semiHidden/>
    <w:unhideWhenUsed/>
    <w:qFormat/>
    <w:rsid w:val="00A1720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E11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1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1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1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20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1720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1720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1720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1720F"/>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A1720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1720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A1720F"/>
    <w:pPr>
      <w:spacing w:after="0" w:line="240" w:lineRule="auto"/>
    </w:pPr>
  </w:style>
  <w:style w:type="paragraph" w:styleId="Header">
    <w:name w:val="header"/>
    <w:basedOn w:val="Normal"/>
    <w:link w:val="HeaderChar"/>
    <w:uiPriority w:val="99"/>
    <w:rsid w:val="00AA3EBA"/>
    <w:pPr>
      <w:tabs>
        <w:tab w:val="center" w:pos="4680"/>
        <w:tab w:val="right" w:pos="9360"/>
      </w:tabs>
      <w:spacing w:after="0" w:line="240" w:lineRule="auto"/>
    </w:pPr>
    <w:rPr>
      <w:b/>
      <w:bCs/>
    </w:rPr>
  </w:style>
  <w:style w:type="character" w:customStyle="1" w:styleId="HeaderChar">
    <w:name w:val="Header Char"/>
    <w:basedOn w:val="DefaultParagraphFont"/>
    <w:link w:val="Header"/>
    <w:uiPriority w:val="99"/>
    <w:rsid w:val="00AA3EBA"/>
  </w:style>
  <w:style w:type="paragraph" w:styleId="Footer">
    <w:name w:val="footer"/>
    <w:basedOn w:val="Normal"/>
    <w:link w:val="FooterChar"/>
    <w:uiPriority w:val="99"/>
    <w:rsid w:val="00AA3EBA"/>
    <w:pPr>
      <w:tabs>
        <w:tab w:val="center" w:pos="4680"/>
        <w:tab w:val="right" w:pos="9360"/>
      </w:tabs>
      <w:spacing w:after="0" w:line="240" w:lineRule="auto"/>
    </w:pPr>
    <w:rPr>
      <w:b/>
      <w:bCs/>
    </w:rPr>
  </w:style>
  <w:style w:type="character" w:customStyle="1" w:styleId="FooterChar">
    <w:name w:val="Footer Char"/>
    <w:basedOn w:val="DefaultParagraphFont"/>
    <w:link w:val="Footer"/>
    <w:uiPriority w:val="99"/>
    <w:rsid w:val="00AA3EBA"/>
  </w:style>
  <w:style w:type="paragraph" w:styleId="TOCHeading">
    <w:name w:val="TOC Heading"/>
    <w:basedOn w:val="Normal"/>
    <w:next w:val="Normal"/>
    <w:uiPriority w:val="39"/>
    <w:qFormat/>
    <w:rsid w:val="00D17E43"/>
    <w:pPr>
      <w:jc w:val="center"/>
      <w:outlineLvl w:val="9"/>
    </w:pPr>
    <w:rPr>
      <w:b/>
      <w:bCs/>
      <w:sz w:val="24"/>
      <w:szCs w:val="24"/>
    </w:rPr>
  </w:style>
  <w:style w:type="paragraph" w:styleId="TOC1">
    <w:name w:val="toc 1"/>
    <w:basedOn w:val="Normal"/>
    <w:next w:val="Normal"/>
    <w:autoRedefine/>
    <w:uiPriority w:val="39"/>
    <w:rsid w:val="00D17E43"/>
    <w:pPr>
      <w:spacing w:before="120" w:after="120"/>
    </w:pPr>
    <w:rPr>
      <w:b/>
      <w:bCs/>
    </w:rPr>
  </w:style>
  <w:style w:type="paragraph" w:styleId="TOC2">
    <w:name w:val="toc 2"/>
    <w:basedOn w:val="Normal"/>
    <w:next w:val="Normal"/>
    <w:autoRedefine/>
    <w:uiPriority w:val="39"/>
    <w:rsid w:val="00D17E43"/>
    <w:pPr>
      <w:spacing w:after="0"/>
      <w:ind w:left="720"/>
    </w:pPr>
  </w:style>
  <w:style w:type="paragraph" w:styleId="TOC3">
    <w:name w:val="toc 3"/>
    <w:basedOn w:val="Normal"/>
    <w:next w:val="Normal"/>
    <w:autoRedefine/>
    <w:uiPriority w:val="39"/>
    <w:rsid w:val="00D17E43"/>
    <w:pPr>
      <w:spacing w:after="0"/>
      <w:ind w:left="1080"/>
    </w:pPr>
  </w:style>
  <w:style w:type="paragraph" w:styleId="TOC4">
    <w:name w:val="toc 4"/>
    <w:basedOn w:val="Normal"/>
    <w:next w:val="Normal"/>
    <w:autoRedefine/>
    <w:uiPriority w:val="39"/>
    <w:rsid w:val="00D17E43"/>
    <w:pPr>
      <w:spacing w:after="0"/>
      <w:ind w:left="1080"/>
    </w:pPr>
  </w:style>
  <w:style w:type="paragraph" w:customStyle="1" w:styleId="NoWrap">
    <w:name w:val="No Wrap"/>
    <w:pPr>
      <w:spacing w:before="0" w:after="0"/>
      <w:ind w:left="0"/>
      <w:jc w:val="left"/>
    </w:pPr>
    <w:rPr>
      <w:rFonts w:ascii="Courier New" w:hAnsi="Courier New" w:eastAsiaTheme="minorEastAsia" w:cstheme="majorBidi"/>
      <w:sz w:val="22"/>
      <w:szCs w:val="22"/>
    </w:rPr>
  </w:style>
  <w:style w:type="paragraph" w:customStyle="1" w:styleId="ByReference">
    <w:name w:val="By Reference"/>
    <w:basedOn w:val="Normal"/>
    <w:pPr>
      <w:spacing w:after="0"/>
    </w:pPr>
  </w:style>
  <w:style w:type="paragraph" w:customStyle="1" w:styleId="DraftInformationText">
    <w:name w:val="Draft Information Text"/>
    <w:basedOn w:val="Normal"/>
    <w:pPr>
      <w:spacing w:before="120" w:after="120"/>
    </w:pPr>
    <w:rPr>
      <w:b/>
      <w:bCs/>
      <w:i/>
    </w:rPr>
  </w:style>
  <w:style w:type="paragraph" w:styleId="Subtitle">
    <w:name w:val="Subtitle"/>
    <w:basedOn w:val="Normal"/>
    <w:next w:val="Normal"/>
    <w:link w:val="SubtitleChar"/>
    <w:uiPriority w:val="11"/>
    <w:qFormat/>
    <w:rsid w:val="00BB1B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B1BA2"/>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BB1BA2"/>
    <w:rPr>
      <w:b/>
      <w:bCs/>
      <w:i/>
      <w:iCs/>
      <w:color w:val="4F81BD" w:themeColor="accent1"/>
    </w:rPr>
  </w:style>
  <w:style w:type="character" w:styleId="SubtleEmphasis">
    <w:name w:val="Subtle Emphasis"/>
    <w:basedOn w:val="DefaultParagraphFont"/>
    <w:uiPriority w:val="19"/>
    <w:qFormat/>
    <w:rsid w:val="00BB1BA2"/>
    <w:rPr>
      <w:i/>
      <w:iCs/>
      <w:color w:val="808080" w:themeColor="text1" w:themeTint="7F"/>
    </w:rPr>
  </w:style>
  <w:style w:type="paragraph" w:styleId="ListParagraph">
    <w:name w:val="List Paragraph"/>
    <w:basedOn w:val="Normal"/>
    <w:uiPriority w:val="34"/>
    <w:qFormat/>
    <w:rsid w:val="00BB1BA2"/>
    <w:pPr>
      <w:ind w:left="720"/>
      <w:contextualSpacing/>
    </w:pPr>
  </w:style>
  <w:style w:type="paragraph" w:styleId="CommentText">
    <w:name w:val="annotation text"/>
    <w:basedOn w:val="Normal"/>
    <w:link w:val="CommentTextChar"/>
    <w:uiPriority w:val="99"/>
    <w:rsid w:val="00BB1BA2"/>
    <w:pPr>
      <w:spacing w:line="240" w:lineRule="auto"/>
    </w:pPr>
    <w:rPr>
      <w:i/>
      <w:color w:val="808080" w:themeColor="background1" w:themeShade="80"/>
      <w:szCs w:val="20"/>
    </w:rPr>
  </w:style>
  <w:style w:type="character" w:customStyle="1" w:styleId="CommentTextChar">
    <w:name w:val="Comment Text Char"/>
    <w:basedOn w:val="DefaultParagraphFont"/>
    <w:link w:val="CommentText"/>
    <w:uiPriority w:val="99"/>
    <w:rsid w:val="00BB1BA2"/>
    <w:rPr>
      <w:i/>
      <w:color w:val="808080" w:themeColor="background1" w:themeShade="80"/>
      <w:sz w:val="20"/>
      <w:szCs w:val="20"/>
    </w:rPr>
  </w:style>
  <w:style w:type="character" w:customStyle="1" w:styleId="AAMSKBFill-InHighlight">
    <w:name w:val="AAMS KB Fill-In Highlight"/>
    <w:basedOn w:val="DefaultParagraphFont"/>
    <w:uiPriority w:val="99"/>
    <w:rsid w:val="000A0A6A"/>
    <w:rPr>
      <w:color w:val="C00000"/>
      <w:bdr w:val="none" w:sz="0" w:space="0" w:color="auto"/>
      <w:shd w:val="clear" w:color="auto" w:fill="auto"/>
    </w:rPr>
  </w:style>
  <w:style w:type="paragraph" w:styleId="BalloonText">
    <w:name w:val="Balloon Text"/>
    <w:basedOn w:val="Normal"/>
    <w:link w:val="BalloonTextChar"/>
    <w:uiPriority w:val="99"/>
    <w:semiHidden/>
    <w:unhideWhenUsed/>
    <w:rsid w:val="00EB6EF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EFC"/>
    <w:rPr>
      <w:rFonts w:ascii="Tahoma" w:hAnsi="Tahoma" w:cs="Tahoma"/>
      <w:sz w:val="16"/>
      <w:szCs w:val="16"/>
    </w:rPr>
  </w:style>
  <w:style w:type="character" w:styleId="PlaceholderText">
    <w:name w:val="Placeholder Text"/>
    <w:basedOn w:val="DefaultParagraphFont"/>
    <w:uiPriority w:val="99"/>
    <w:semiHidden/>
    <w:rsid w:val="000A0A6A"/>
    <w:rPr>
      <w:color w:val="808080"/>
    </w:rPr>
  </w:style>
  <w:style w:type="paragraph" w:styleId="DocumentMap">
    <w:name w:val="Document Map"/>
    <w:basedOn w:val="Normal"/>
    <w:link w:val="DocumentMapChar"/>
    <w:uiPriority w:val="99"/>
    <w:semiHidden/>
    <w:unhideWhenUsed/>
    <w:rsid w:val="00F976D4"/>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76D4"/>
    <w:rPr>
      <w:rFonts w:ascii="Tahoma" w:hAnsi="Tahoma" w:cs="Tahoma"/>
      <w:sz w:val="16"/>
      <w:szCs w:val="16"/>
    </w:rPr>
  </w:style>
  <w:style w:type="character" w:customStyle="1" w:styleId="AAMSKBSegmentNumberingHighlight">
    <w:name w:val="AAMS KB Segment Numbering Highlight"/>
    <w:basedOn w:val="DefaultParagraphFont"/>
    <w:uiPriority w:val="99"/>
    <w:rsid w:val="00F976D4"/>
    <w:rPr>
      <w:color w:val="00B050"/>
    </w:rPr>
  </w:style>
  <w:style w:type="character" w:customStyle="1" w:styleId="AAMSKBSegmentDirective">
    <w:name w:val="AAMS KB Segment Directive"/>
    <w:basedOn w:val="DefaultParagraphFont"/>
    <w:uiPriority w:val="1"/>
    <w:rsid w:val="006B69B0"/>
    <w:rPr>
      <w:color w:val="943634" w:themeColor="accent2" w:themeShade="BF"/>
    </w:rPr>
  </w:style>
  <w:style w:type="table" w:customStyle="1" w:styleId="TableGrid1">
    <w:name w:val="Table Grid1"/>
    <w:basedOn w:val="TableNormal"/>
    <w:uiPriority w:val="39"/>
    <w:rsid w:val="00783A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C3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1E11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1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1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196"/>
    <w:rPr>
      <w:rFonts w:eastAsiaTheme="majorEastAsia" w:cstheme="majorBidi"/>
      <w:color w:val="272727" w:themeColor="text1" w:themeTint="D8"/>
    </w:rPr>
  </w:style>
  <w:style w:type="paragraph" w:styleId="Quote">
    <w:name w:val="Quote"/>
    <w:basedOn w:val="Normal"/>
    <w:next w:val="Normal"/>
    <w:link w:val="QuoteChar"/>
    <w:uiPriority w:val="29"/>
    <w:qFormat/>
    <w:rsid w:val="001E1196"/>
    <w:pPr>
      <w:spacing w:before="160"/>
      <w:jc w:val="center"/>
    </w:pPr>
    <w:rPr>
      <w:i/>
      <w:iCs/>
      <w:color w:val="404040" w:themeColor="text1" w:themeTint="BF"/>
    </w:rPr>
  </w:style>
  <w:style w:type="character" w:customStyle="1" w:styleId="QuoteChar">
    <w:name w:val="Quote Char"/>
    <w:basedOn w:val="DefaultParagraphFont"/>
    <w:link w:val="Quote"/>
    <w:uiPriority w:val="29"/>
    <w:rsid w:val="001E1196"/>
    <w:rPr>
      <w:i/>
      <w:iCs/>
      <w:color w:val="404040" w:themeColor="text1" w:themeTint="BF"/>
    </w:rPr>
  </w:style>
  <w:style w:type="paragraph" w:styleId="IntenseQuote">
    <w:name w:val="Intense Quote"/>
    <w:basedOn w:val="Normal"/>
    <w:next w:val="Normal"/>
    <w:link w:val="IntenseQuoteChar"/>
    <w:uiPriority w:val="30"/>
    <w:qFormat/>
    <w:rsid w:val="001E1196"/>
    <w:pPr>
      <w:pBdr>
        <w:top w:val="single" w:sz="4" w:space="10" w:color="0F4761" w:themeColor="accent1" w:themeShade="BF"/>
        <w:bottom w:val="single" w:sz="4" w:space="10" w:color="0F4761" w:themeColor="accent1" w:themeShade="BF"/>
      </w:pBdr>
      <w:spacing w:before="360" w:after="360"/>
      <w:ind w:left="864" w:right="864"/>
      <w:jc w:val="center"/>
    </w:pPr>
    <w:rPr>
      <w:i/>
      <w:iCs/>
      <w:color w:val="366092" w:themeColor="accent1" w:themeShade="BF"/>
    </w:rPr>
  </w:style>
  <w:style w:type="character" w:customStyle="1" w:styleId="IntenseQuoteChar">
    <w:name w:val="Intense Quote Char"/>
    <w:basedOn w:val="DefaultParagraphFont"/>
    <w:link w:val="IntenseQuote"/>
    <w:uiPriority w:val="30"/>
    <w:rsid w:val="001E1196"/>
    <w:rPr>
      <w:i/>
      <w:iCs/>
      <w:color w:val="366092" w:themeColor="accent1" w:themeShade="BF"/>
    </w:rPr>
  </w:style>
  <w:style w:type="character" w:styleId="IntenseReference">
    <w:name w:val="Intense Reference"/>
    <w:basedOn w:val="DefaultParagraphFont"/>
    <w:uiPriority w:val="32"/>
    <w:qFormat/>
    <w:rsid w:val="001E1196"/>
    <w:rPr>
      <w:b/>
      <w:bCs/>
      <w:smallCaps/>
      <w:color w:val="366092" w:themeColor="accent1" w:themeShade="BF"/>
      <w:spacing w:val="5"/>
    </w:rPr>
  </w:style>
  <w:style w:type="paragraph" w:styleId="Revision">
    <w:name w:val="Revision"/>
    <w:hidden/>
    <w:uiPriority w:val="99"/>
    <w:semiHidden/>
    <w:rsid w:val="00DF3591"/>
    <w:pPr>
      <w:spacing w:after="0" w:line="240" w:lineRule="auto"/>
    </w:pPr>
  </w:style>
  <w:style w:type="character" w:styleId="CommentReference">
    <w:name w:val="annotation reference"/>
    <w:basedOn w:val="DefaultParagraphFont"/>
    <w:uiPriority w:val="99"/>
    <w:semiHidden/>
    <w:unhideWhenUsed/>
    <w:rsid w:val="000A404F"/>
    <w:rPr>
      <w:sz w:val="16"/>
      <w:szCs w:val="16"/>
    </w:rPr>
  </w:style>
  <w:style w:type="paragraph" w:styleId="CommentSubject">
    <w:name w:val="annotation subject"/>
    <w:basedOn w:val="CommentText"/>
    <w:next w:val="CommentText"/>
    <w:link w:val="CommentSubjectChar"/>
    <w:uiPriority w:val="99"/>
    <w:semiHidden/>
    <w:unhideWhenUsed/>
    <w:rsid w:val="000A404F"/>
    <w:rPr>
      <w:b/>
      <w:bCs/>
    </w:rPr>
  </w:style>
  <w:style w:type="character" w:customStyle="1" w:styleId="CommentSubjectChar">
    <w:name w:val="Comment Subject Char"/>
    <w:basedOn w:val="CommentTextChar"/>
    <w:link w:val="CommentSubject"/>
    <w:uiPriority w:val="99"/>
    <w:semiHidden/>
    <w:rsid w:val="000A404F"/>
    <w:rPr>
      <w:b/>
      <w:bCs/>
      <w:sz w:val="20"/>
      <w:szCs w:val="20"/>
    </w:rPr>
  </w:style>
  <w:style w:type="character" w:styleId="Hyperlink">
    <w:name w:val="Hyperlink"/>
    <w:basedOn w:val="DefaultParagraphFont"/>
    <w:uiPriority w:val="99"/>
    <w:unhideWhenUsed/>
    <w:rsid w:val="005C6DA6"/>
    <w:rPr>
      <w:color w:val="0000FF" w:themeColor="hyperlink"/>
      <w:u w:val="single"/>
    </w:rPr>
  </w:style>
  <w:style w:type="character" w:customStyle="1" w:styleId="UnresolvedMention">
    <w:name w:val="Unresolved Mention"/>
    <w:basedOn w:val="DefaultParagraphFont"/>
    <w:uiPriority w:val="99"/>
    <w:semiHidden/>
    <w:unhideWhenUsed/>
    <w:rsid w:val="00FC48B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pixelsPerInch w:val="19"/>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38</Words>
  <Characters>223</Characters>
  <Application>Microsoft Office Word</Application>
  <DocSecurity>8</DocSecurity>
  <Lines>1</Lines>
  <Paragraphs>1</Paragraphs>
  <ScaleCrop>false</ScaleCrop>
  <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2025-09-18T20:22:34Z</dcterms:created>
  <dcterms:modified xsi:type="dcterms:W3CDTF">2025-09-18T20:22:34Z</dcterms:modified>
</cp:coreProperties>
</file>