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1071" w14:textId="18374D24" w:rsidR="00DB32E7" w:rsidRDefault="00315240">
      <w:r>
        <w:fldChar w:fldCharType="begin"/>
      </w:r>
      <w:r>
        <w:instrText>HYPERLINK "</w:instrText>
      </w:r>
      <w:r w:rsidRPr="00315240">
        <w:instrText>https://seao.gouv.qc.ca/avis-resultat-recherche/consulter?ItemId=112c9702-d8b2-450d-b4b6-05a4626a44f5</w:instrText>
      </w:r>
      <w:r>
        <w:instrText>"</w:instrText>
      </w:r>
      <w:r>
        <w:fldChar w:fldCharType="separate"/>
      </w:r>
      <w:r w:rsidRPr="005939D0">
        <w:rPr>
          <w:rStyle w:val="Hyperlink"/>
        </w:rPr>
        <w:t>https://seao.gouv.qc.ca/avis-resultat-recherche/consulter?ItemId=112c9702-d8b2-450d-b4b6-05a4626a44f5</w:t>
      </w:r>
      <w:r>
        <w:fldChar w:fldCharType="end"/>
      </w:r>
    </w:p>
    <w:p w14:paraId="18957FF4" w14:textId="77777777" w:rsidR="00315240" w:rsidRDefault="00315240"/>
    <w:p w14:paraId="2DE72F11" w14:textId="77777777" w:rsidR="00E27689" w:rsidRDefault="00E27689" w:rsidP="00E27689">
      <w:r>
        <w:t>View a review</w:t>
      </w:r>
    </w:p>
    <w:p w14:paraId="1905733F" w14:textId="77777777" w:rsidR="00E27689" w:rsidRDefault="00E27689" w:rsidP="00E27689"/>
    <w:p w14:paraId="01230A16" w14:textId="77777777" w:rsidR="00E27689" w:rsidRDefault="00E27689" w:rsidP="00E27689">
      <w:r>
        <w:t>Number:</w:t>
      </w:r>
    </w:p>
    <w:p w14:paraId="3846AB6F" w14:textId="77777777" w:rsidR="00E27689" w:rsidRDefault="00E27689" w:rsidP="00E27689">
      <w:r>
        <w:t xml:space="preserve">    AO-AMD-25-022</w:t>
      </w:r>
    </w:p>
    <w:p w14:paraId="0A2B9912" w14:textId="77777777" w:rsidR="00E27689" w:rsidRDefault="00E27689" w:rsidP="00E27689"/>
    <w:p w14:paraId="459BFB04" w14:textId="77777777" w:rsidR="00E27689" w:rsidRDefault="00E27689" w:rsidP="00E27689">
      <w:r>
        <w:t>Reference number:</w:t>
      </w:r>
    </w:p>
    <w:p w14:paraId="0BF99A21" w14:textId="77777777" w:rsidR="00E27689" w:rsidRDefault="00E27689" w:rsidP="00E27689">
      <w:r>
        <w:t xml:space="preserve">    20095393</w:t>
      </w:r>
    </w:p>
    <w:p w14:paraId="019A9705" w14:textId="77777777" w:rsidR="00E27689" w:rsidRDefault="00E27689" w:rsidP="00E27689"/>
    <w:p w14:paraId="22A042AE" w14:textId="77777777" w:rsidR="00E27689" w:rsidRDefault="00E27689" w:rsidP="00E27689">
      <w:r>
        <w:t>Type of opinion:</w:t>
      </w:r>
    </w:p>
    <w:p w14:paraId="792AD8F6" w14:textId="77777777" w:rsidR="00E27689" w:rsidRDefault="00E27689" w:rsidP="00E27689">
      <w:r>
        <w:t xml:space="preserve">    Notice of tender</w:t>
      </w:r>
    </w:p>
    <w:p w14:paraId="7BD25335" w14:textId="77777777" w:rsidR="00E27689" w:rsidRDefault="00E27689" w:rsidP="00E27689"/>
    <w:p w14:paraId="4ECF07D2" w14:textId="77777777" w:rsidR="00E27689" w:rsidRDefault="00E27689" w:rsidP="00E27689">
      <w:r>
        <w:t>Status:</w:t>
      </w:r>
    </w:p>
    <w:p w14:paraId="776BEEF5" w14:textId="77777777" w:rsidR="00E27689" w:rsidRDefault="00E27689" w:rsidP="00E27689">
      <w:r>
        <w:t xml:space="preserve">    Published</w:t>
      </w:r>
    </w:p>
    <w:p w14:paraId="02BB2DE2" w14:textId="77777777" w:rsidR="00E27689" w:rsidRDefault="00E27689" w:rsidP="00E27689"/>
    <w:p w14:paraId="61DBFAC3" w14:textId="77777777" w:rsidR="00E27689" w:rsidRDefault="00E27689" w:rsidP="00E27689">
      <w:r>
        <w:t>Title:</w:t>
      </w:r>
    </w:p>
    <w:p w14:paraId="4F2FE581" w14:textId="77777777" w:rsidR="00E27689" w:rsidRDefault="00E27689" w:rsidP="00E27689">
      <w:r>
        <w:t xml:space="preserve">    Website design, development, evolution and operation</w:t>
      </w:r>
    </w:p>
    <w:p w14:paraId="7B846E76" w14:textId="77777777" w:rsidR="00E27689" w:rsidRDefault="00E27689" w:rsidP="00E27689"/>
    <w:p w14:paraId="228E9496" w14:textId="77777777" w:rsidR="00E27689" w:rsidRDefault="00E27689" w:rsidP="00E27689">
      <w:r>
        <w:t>Organization:</w:t>
      </w:r>
    </w:p>
    <w:p w14:paraId="52E711BD" w14:textId="77777777" w:rsidR="00E27689" w:rsidRDefault="00E27689" w:rsidP="00E27689">
      <w:r>
        <w:t xml:space="preserve">    Sustainable Mobility Agency</w:t>
      </w:r>
    </w:p>
    <w:p w14:paraId="05A051EF" w14:textId="77777777" w:rsidR="00E27689" w:rsidRDefault="00E27689" w:rsidP="00E27689"/>
    <w:p w14:paraId="7274023B" w14:textId="77777777" w:rsidR="00E27689" w:rsidRDefault="00E27689" w:rsidP="00E27689">
      <w:r>
        <w:t>Share</w:t>
      </w:r>
    </w:p>
    <w:p w14:paraId="67868B6A" w14:textId="77777777" w:rsidR="00E27689" w:rsidRDefault="00E27689" w:rsidP="00E27689">
      <w:r>
        <w:t>Summary of the opinion</w:t>
      </w:r>
    </w:p>
    <w:p w14:paraId="2F9F569F" w14:textId="77777777" w:rsidR="00E27689" w:rsidRDefault="00E27689" w:rsidP="00E27689">
      <w:r>
        <w:t>Summary of the opinion</w:t>
      </w:r>
    </w:p>
    <w:p w14:paraId="0ECAE7EF" w14:textId="77777777" w:rsidR="00E27689" w:rsidRDefault="00E27689" w:rsidP="00E27689">
      <w:r>
        <w:t>Information</w:t>
      </w:r>
    </w:p>
    <w:p w14:paraId="19306AF5" w14:textId="77777777" w:rsidR="00E27689" w:rsidRDefault="00E27689" w:rsidP="00E27689"/>
    <w:p w14:paraId="7183F625" w14:textId="77777777" w:rsidR="00E27689" w:rsidRDefault="00E27689" w:rsidP="00E27689">
      <w:r>
        <w:t>Deadline for receipt of tenders</w:t>
      </w:r>
    </w:p>
    <w:p w14:paraId="6E86CBAB" w14:textId="77777777" w:rsidR="00E27689" w:rsidRDefault="00E27689" w:rsidP="00E27689">
      <w:r>
        <w:t xml:space="preserve">    25 day(s) 1 hour(s) 28 minute(s) 44 second(s)</w:t>
      </w:r>
    </w:p>
    <w:p w14:paraId="4440646B" w14:textId="77777777" w:rsidR="00E27689" w:rsidRDefault="00E27689" w:rsidP="00E27689">
      <w:r>
        <w:t>Date of publication</w:t>
      </w:r>
    </w:p>
    <w:p w14:paraId="75593C1A" w14:textId="77777777" w:rsidR="00E27689" w:rsidRDefault="00E27689" w:rsidP="00E27689">
      <w:r>
        <w:lastRenderedPageBreak/>
        <w:t xml:space="preserve">    2025-09-25 15:48:43 Legal time of Quebec</w:t>
      </w:r>
    </w:p>
    <w:p w14:paraId="7B63AC79" w14:textId="77777777" w:rsidR="00E27689" w:rsidRDefault="00E27689" w:rsidP="00E27689">
      <w:r>
        <w:t>Nature of the contract</w:t>
      </w:r>
    </w:p>
    <w:p w14:paraId="39DCA80D" w14:textId="77777777" w:rsidR="00E27689" w:rsidRDefault="00E27689" w:rsidP="00E27689">
      <w:r>
        <w:t xml:space="preserve">    Professional Services</w:t>
      </w:r>
    </w:p>
    <w:p w14:paraId="6127CB92" w14:textId="77777777" w:rsidR="00E27689" w:rsidRDefault="00E27689" w:rsidP="00E27689">
      <w:r>
        <w:t>Deadline for receipt of tenders</w:t>
      </w:r>
    </w:p>
    <w:p w14:paraId="4EB97981" w14:textId="77777777" w:rsidR="00E27689" w:rsidRDefault="00E27689" w:rsidP="00E27689">
      <w:r>
        <w:t xml:space="preserve">    2025-10-29 No later than 10:00 Legal time of Quebec</w:t>
      </w:r>
    </w:p>
    <w:p w14:paraId="3C771F0F" w14:textId="77777777" w:rsidR="00E27689" w:rsidRDefault="00E27689" w:rsidP="00E27689">
      <w:r>
        <w:t>Deadline for receipt of complaints</w:t>
      </w:r>
    </w:p>
    <w:p w14:paraId="40EF4A15" w14:textId="77777777" w:rsidR="00E27689" w:rsidRDefault="00E27689" w:rsidP="00E27689">
      <w:r>
        <w:t xml:space="preserve">    2025-10-14</w:t>
      </w:r>
    </w:p>
    <w:p w14:paraId="36F9D3FB" w14:textId="77777777" w:rsidR="00E27689" w:rsidRDefault="00E27689" w:rsidP="00E27689">
      <w:r>
        <w:t>An invitation to tender per lot is provided</w:t>
      </w:r>
    </w:p>
    <w:p w14:paraId="2946218C" w14:textId="77777777" w:rsidR="00E27689" w:rsidRDefault="00E27689" w:rsidP="00E27689">
      <w:r>
        <w:t xml:space="preserve">    No</w:t>
      </w:r>
    </w:p>
    <w:p w14:paraId="0281B7C7" w14:textId="77777777" w:rsidR="00E27689" w:rsidRDefault="00E27689" w:rsidP="00E27689">
      <w:r>
        <w:t>Submission transmitted electronically accepted</w:t>
      </w:r>
    </w:p>
    <w:p w14:paraId="4573FE72" w14:textId="77777777" w:rsidR="00E27689" w:rsidRDefault="00E27689" w:rsidP="00E27689">
      <w:r>
        <w:t xml:space="preserve">    Yes, via SEAO, with two documents</w:t>
      </w:r>
    </w:p>
    <w:p w14:paraId="0DF53B41" w14:textId="77777777" w:rsidR="00E27689" w:rsidRDefault="00E27689" w:rsidP="00E27689">
      <w:r>
        <w:t>Note</w:t>
      </w:r>
    </w:p>
    <w:p w14:paraId="13EEDCF2" w14:textId="77777777" w:rsidR="00E27689" w:rsidRDefault="00E27689" w:rsidP="00E27689">
      <w:r>
        <w:t xml:space="preserve">    The client does not undertake to accept any of the submissions received</w:t>
      </w:r>
    </w:p>
    <w:p w14:paraId="4D9EE975" w14:textId="77777777" w:rsidR="00E27689" w:rsidRDefault="00E27689" w:rsidP="00E27689">
      <w:r>
        <w:t>Delivery region(s)</w:t>
      </w:r>
    </w:p>
    <w:p w14:paraId="646F1A86" w14:textId="77777777" w:rsidR="00E27689" w:rsidRDefault="00E27689" w:rsidP="00E27689">
      <w:r>
        <w:t xml:space="preserve">    Montreal</w:t>
      </w:r>
    </w:p>
    <w:p w14:paraId="15596B89" w14:textId="77777777" w:rsidR="00E27689" w:rsidRDefault="00E27689" w:rsidP="00E27689">
      <w:r>
        <w:t>Applicable Agreement(s)</w:t>
      </w:r>
    </w:p>
    <w:p w14:paraId="227F2CFB" w14:textId="77777777" w:rsidR="00E27689" w:rsidRDefault="00E27689" w:rsidP="00E27689">
      <w:r>
        <w:t xml:space="preserve">    Quebec-Ontario Agreement (QOCA), Canada-European Union Comprehensive Economic and Trade Agreement (CETA), Canadian Free Trade Agreement (CFTA)</w:t>
      </w:r>
    </w:p>
    <w:p w14:paraId="03ED543B" w14:textId="77777777" w:rsidR="00E27689" w:rsidRDefault="00E27689" w:rsidP="00E27689">
      <w:r>
        <w:t>Targeted territories</w:t>
      </w:r>
    </w:p>
    <w:p w14:paraId="42C51401" w14:textId="77777777" w:rsidR="00E27689" w:rsidRDefault="00E27689" w:rsidP="00E27689">
      <w:r>
        <w:t xml:space="preserve">    Limited to the territories provided for in the applicable agreements</w:t>
      </w:r>
    </w:p>
    <w:p w14:paraId="1D9D4986" w14:textId="77777777" w:rsidR="00E27689" w:rsidRDefault="00E27689" w:rsidP="00E27689">
      <w:r>
        <w:t>Place planned for receipt of submissions</w:t>
      </w:r>
    </w:p>
    <w:p w14:paraId="361A6762" w14:textId="77777777" w:rsidR="00E27689" w:rsidRDefault="00E27689" w:rsidP="00E27689">
      <w:r>
        <w:t xml:space="preserve">    2100 Drummond Street, Suite 500 Montreal QC CAN H3G1X1</w:t>
      </w:r>
    </w:p>
    <w:p w14:paraId="2DFCDBF1" w14:textId="77777777" w:rsidR="00E27689" w:rsidRDefault="00E27689" w:rsidP="00E27689">
      <w:r>
        <w:t>Place for opening submissions</w:t>
      </w:r>
    </w:p>
    <w:p w14:paraId="588E6F03" w14:textId="77777777" w:rsidR="00E27689" w:rsidRDefault="00E27689" w:rsidP="00E27689">
      <w:r>
        <w:t xml:space="preserve">    2100 Drummond Street, Suite 500 Montreal QC CAN H3G1X1</w:t>
      </w:r>
    </w:p>
    <w:p w14:paraId="6B45A459" w14:textId="77777777" w:rsidR="00E27689" w:rsidRDefault="00E27689" w:rsidP="00E27689">
      <w:r>
        <w:t>Expected duration of the contract without options (in months)</w:t>
      </w:r>
    </w:p>
    <w:p w14:paraId="69BED780" w14:textId="77777777" w:rsidR="00E27689" w:rsidRDefault="00E27689" w:rsidP="00E27689">
      <w:r>
        <w:t xml:space="preserve">    36</w:t>
      </w:r>
    </w:p>
    <w:p w14:paraId="595E3C5D" w14:textId="77777777" w:rsidR="00E27689" w:rsidRDefault="00E27689" w:rsidP="00E27689">
      <w:r>
        <w:t>This notice includes renewal options</w:t>
      </w:r>
    </w:p>
    <w:p w14:paraId="0F3EA716" w14:textId="77777777" w:rsidR="00E27689" w:rsidRDefault="00E27689" w:rsidP="00E27689">
      <w:r>
        <w:t xml:space="preserve">    TWO (2) additional period(s) of ONE (1) year(s) each.</w:t>
      </w:r>
    </w:p>
    <w:p w14:paraId="719CAEA9" w14:textId="77777777" w:rsidR="00E27689" w:rsidRDefault="00E27689" w:rsidP="00E27689">
      <w:r>
        <w:t>Expected duration of the contract including options (in months)</w:t>
      </w:r>
    </w:p>
    <w:p w14:paraId="22E58807" w14:textId="77777777" w:rsidR="00E27689" w:rsidRDefault="00E27689" w:rsidP="00E27689">
      <w:r>
        <w:t xml:space="preserve">    60</w:t>
      </w:r>
    </w:p>
    <w:p w14:paraId="5AA0271E" w14:textId="77777777" w:rsidR="00E27689" w:rsidRDefault="00E27689" w:rsidP="00E27689"/>
    <w:p w14:paraId="4D099B0A" w14:textId="77777777" w:rsidR="00E27689" w:rsidRDefault="00E27689" w:rsidP="00E27689">
      <w:r>
        <w:lastRenderedPageBreak/>
        <w:t>Information on the client</w:t>
      </w:r>
    </w:p>
    <w:p w14:paraId="048DB31E" w14:textId="77777777" w:rsidR="00E27689" w:rsidRDefault="00E27689" w:rsidP="00E27689">
      <w:r>
        <w:t>Sustainable Mobility Agency</w:t>
      </w:r>
    </w:p>
    <w:p w14:paraId="4B1D2944" w14:textId="77777777" w:rsidR="00E27689" w:rsidRDefault="00E27689" w:rsidP="00E27689">
      <w:r>
        <w:t>2100 Drummond Street, Suite 500 Montreal QC CAN H3G1X1</w:t>
      </w:r>
    </w:p>
    <w:p w14:paraId="38C4E55A" w14:textId="77777777" w:rsidR="00E27689" w:rsidRDefault="00E27689" w:rsidP="00E27689">
      <w:r>
        <w:t xml:space="preserve">Imane </w:t>
      </w:r>
      <w:proofErr w:type="spellStart"/>
      <w:r>
        <w:t>Kherrati</w:t>
      </w:r>
      <w:proofErr w:type="spellEnd"/>
      <w:r>
        <w:t>.</w:t>
      </w:r>
    </w:p>
    <w:p w14:paraId="749F8AC1" w14:textId="77777777" w:rsidR="00E27689" w:rsidRDefault="00E27689" w:rsidP="00E27689">
      <w:r>
        <w:t>ikherrati@agencemobilitedurable.ca</w:t>
      </w:r>
    </w:p>
    <w:p w14:paraId="279AFEE2" w14:textId="77777777" w:rsidR="00E27689" w:rsidRDefault="00E27689" w:rsidP="00E27689">
      <w:r>
        <w:t>Classifications and categories</w:t>
      </w:r>
    </w:p>
    <w:p w14:paraId="0030E5D1" w14:textId="77777777" w:rsidR="00E27689" w:rsidRDefault="00E27689" w:rsidP="00E27689"/>
    <w:p w14:paraId="6EED41DD" w14:textId="77777777" w:rsidR="00E27689" w:rsidRDefault="00E27689" w:rsidP="00E27689">
      <w:r>
        <w:t>Classifications</w:t>
      </w:r>
    </w:p>
    <w:p w14:paraId="1F04AB4F" w14:textId="77777777" w:rsidR="00E27689" w:rsidRDefault="00E27689" w:rsidP="00E27689">
      <w:r>
        <w:t xml:space="preserve">    81111509 - Development of customer applications in Internet or intranet network</w:t>
      </w:r>
    </w:p>
    <w:p w14:paraId="112CA67B" w14:textId="77777777" w:rsidR="00E27689" w:rsidRDefault="00E27689" w:rsidP="00E27689">
      <w:r>
        <w:t xml:space="preserve">    81112103 - Website design (www)</w:t>
      </w:r>
    </w:p>
    <w:p w14:paraId="78FB79AC" w14:textId="77777777" w:rsidR="00E27689" w:rsidRDefault="00E27689" w:rsidP="00E27689">
      <w:r>
        <w:t xml:space="preserve">    81112105 - Website hosting</w:t>
      </w:r>
    </w:p>
    <w:p w14:paraId="6277B624" w14:textId="77777777" w:rsidR="00E27689" w:rsidRDefault="00E27689" w:rsidP="00E27689">
      <w:r>
        <w:t xml:space="preserve">    81112204 - Maintenance of the operating system software</w:t>
      </w:r>
    </w:p>
    <w:p w14:paraId="25936A42" w14:textId="77777777" w:rsidR="00E27689" w:rsidRDefault="00E27689" w:rsidP="00E27689">
      <w:r>
        <w:t xml:space="preserve">    81112209 - Development software maintenance</w:t>
      </w:r>
    </w:p>
    <w:p w14:paraId="23601E06" w14:textId="77777777" w:rsidR="00E27689" w:rsidRDefault="00E27689" w:rsidP="00E27689">
      <w:r>
        <w:t>Category</w:t>
      </w:r>
    </w:p>
    <w:p w14:paraId="396CA0ED" w14:textId="77777777" w:rsidR="00E27689" w:rsidRDefault="00E27689" w:rsidP="00E27689">
      <w:r>
        <w:t xml:space="preserve">    S4 - Information Processing and Related Telecommunications Services</w:t>
      </w:r>
    </w:p>
    <w:p w14:paraId="17666849" w14:textId="77777777" w:rsidR="00E27689" w:rsidRDefault="00E27689" w:rsidP="00E27689"/>
    <w:p w14:paraId="4EBB773C" w14:textId="77777777" w:rsidR="00E27689" w:rsidRDefault="00E27689" w:rsidP="00E27689">
      <w:r>
        <w:t>Description</w:t>
      </w:r>
    </w:p>
    <w:p w14:paraId="08DA13EA" w14:textId="77777777" w:rsidR="00E27689" w:rsidRDefault="00E27689" w:rsidP="00E27689"/>
    <w:p w14:paraId="313AA6B0" w14:textId="77777777" w:rsidR="00E27689" w:rsidRDefault="00E27689" w:rsidP="00E27689">
      <w:r>
        <w:t>The Agency is currently conducting a project that aims to design, develop, evolve and operate the website to achieve its business and communication objectives, including on improving its positioning as a player in sustainable mobility. As part of this project, the Agency wishes to develop a solution (Website) that will be developed for and deployed on, the composable DXP environment provided by the Agency, which will delegate certain management rights to the Adjudicator</w:t>
      </w:r>
    </w:p>
    <w:p w14:paraId="32198DFF" w14:textId="77777777" w:rsidR="00E27689" w:rsidRDefault="00E27689" w:rsidP="00E27689"/>
    <w:p w14:paraId="1969443C" w14:textId="77777777" w:rsidR="00E27689" w:rsidRDefault="00E27689" w:rsidP="00E27689">
      <w:r>
        <w:t>The Adjudicator shall be responsible for end-to-end delivery of the Solution, from design to stabilization, and will also work on its subsequent evolution and operation. Its service will have to cover all functional, technical and strategic to deliver a powerful, secure and aligned solution on the vision of the Agency’s customer experience.</w:t>
      </w:r>
    </w:p>
    <w:p w14:paraId="766B680B" w14:textId="77777777" w:rsidR="00E27689" w:rsidRDefault="00E27689" w:rsidP="00E27689">
      <w:r>
        <w:t>Documents</w:t>
      </w:r>
    </w:p>
    <w:p w14:paraId="11835B52" w14:textId="77777777" w:rsidR="00E27689" w:rsidRDefault="00E27689" w:rsidP="00E27689">
      <w:r>
        <w:t>The viewing of documents for this Review is free, but the user’s identification is required to view.</w:t>
      </w:r>
    </w:p>
    <w:p w14:paraId="77530CDC" w14:textId="77777777" w:rsidR="00E27689" w:rsidRDefault="00E27689" w:rsidP="00E27689"/>
    <w:p w14:paraId="48215D57" w14:textId="77777777" w:rsidR="00E27689" w:rsidRDefault="00E27689" w:rsidP="00E27689">
      <w:r>
        <w:t xml:space="preserve">    Click on the document icon to view</w:t>
      </w:r>
    </w:p>
    <w:p w14:paraId="4306B18A" w14:textId="77777777" w:rsidR="00E27689" w:rsidRDefault="00E27689" w:rsidP="00E27689">
      <w:r>
        <w:t xml:space="preserve">    Login OR select “SEO Registration” and click on the “Next” button</w:t>
      </w:r>
    </w:p>
    <w:p w14:paraId="72D5DA4A" w14:textId="77777777" w:rsidR="00E27689" w:rsidRDefault="00E27689" w:rsidP="00E27689">
      <w:r>
        <w:lastRenderedPageBreak/>
        <w:t xml:space="preserve">    Fill in the registration form</w:t>
      </w:r>
    </w:p>
    <w:p w14:paraId="11243CF3" w14:textId="77777777" w:rsidR="00E27689" w:rsidRDefault="00E27689" w:rsidP="00E27689">
      <w:r>
        <w:t xml:space="preserve">    View the document</w:t>
      </w:r>
    </w:p>
    <w:p w14:paraId="3642F7B1" w14:textId="77777777" w:rsidR="00E27689" w:rsidRDefault="00E27689" w:rsidP="00E27689"/>
    <w:p w14:paraId="42250ABB" w14:textId="77777777" w:rsidR="00E27689" w:rsidRDefault="00E27689" w:rsidP="00E27689">
      <w:r>
        <w:t>The system allows five free visualization operations of each document accompanying a review.</w:t>
      </w:r>
    </w:p>
    <w:p w14:paraId="22198213" w14:textId="77777777" w:rsidR="00E27689" w:rsidRDefault="00E27689" w:rsidP="00E27689">
      <w:r>
        <w:t>Title</w:t>
      </w:r>
      <w:r>
        <w:tab/>
        <w:t>Type</w:t>
      </w:r>
      <w:r>
        <w:tab/>
        <w:t>Content</w:t>
      </w:r>
      <w:r>
        <w:tab/>
        <w:t>Language</w:t>
      </w:r>
      <w:r>
        <w:tab/>
        <w:t>Dimension</w:t>
      </w:r>
      <w:r>
        <w:tab/>
        <w:t>Number of pages</w:t>
      </w:r>
      <w:r>
        <w:tab/>
        <w:t>Visualize</w:t>
      </w:r>
    </w:p>
    <w:p w14:paraId="479FDA16" w14:textId="77777777" w:rsidR="00E27689" w:rsidRDefault="00E27689" w:rsidP="00E27689">
      <w:r>
        <w:t>Technical Quote - AO-AMD-25-022</w:t>
      </w:r>
      <w:r>
        <w:tab/>
        <w:t>Devis</w:t>
      </w:r>
      <w:r>
        <w:tab/>
        <w:t>Main document</w:t>
      </w:r>
      <w:r>
        <w:tab/>
        <w:t>French</w:t>
      </w:r>
      <w:r>
        <w:tab/>
        <w:t>8 1/2 x 11 in.</w:t>
      </w:r>
      <w:r>
        <w:tab/>
        <w:t>75</w:t>
      </w:r>
      <w:r>
        <w:tab/>
      </w:r>
    </w:p>
    <w:p w14:paraId="5A7E46E5" w14:textId="77777777" w:rsidR="00E27689" w:rsidRDefault="00E27689" w:rsidP="00E27689">
      <w:r>
        <w:t>AO-AMD-25-022 - Price slip</w:t>
      </w:r>
      <w:r>
        <w:tab/>
        <w:t>Digital Border</w:t>
      </w:r>
      <w:r>
        <w:tab/>
        <w:t>Support document</w:t>
      </w:r>
      <w:r>
        <w:tab/>
        <w:t>French</w:t>
      </w:r>
      <w:r>
        <w:tab/>
      </w:r>
      <w:r>
        <w:tab/>
        <w:t>1</w:t>
      </w:r>
      <w:r>
        <w:tab/>
      </w:r>
    </w:p>
    <w:p w14:paraId="3972B547" w14:textId="77777777" w:rsidR="00E27689" w:rsidRDefault="00E27689" w:rsidP="00E27689">
      <w:r>
        <w:t>Contract - AO-AMD-25-022</w:t>
      </w:r>
      <w:r>
        <w:tab/>
        <w:t>Devis</w:t>
      </w:r>
      <w:r>
        <w:tab/>
        <w:t>Main document</w:t>
      </w:r>
      <w:r>
        <w:tab/>
        <w:t>French</w:t>
      </w:r>
      <w:r>
        <w:tab/>
        <w:t>8 1/2 x 11 in.</w:t>
      </w:r>
      <w:r>
        <w:tab/>
        <w:t>49</w:t>
      </w:r>
      <w:r>
        <w:tab/>
      </w:r>
    </w:p>
    <w:p w14:paraId="00A148D4" w14:textId="77777777" w:rsidR="00E27689" w:rsidRDefault="00E27689" w:rsidP="00E27689">
      <w:proofErr w:type="spellStart"/>
      <w:r>
        <w:t>Régie</w:t>
      </w:r>
      <w:proofErr w:type="spellEnd"/>
      <w:r>
        <w:t xml:space="preserve"> - AO-AMD-25-022</w:t>
      </w:r>
      <w:r>
        <w:tab/>
        <w:t>Devis</w:t>
      </w:r>
      <w:r>
        <w:tab/>
        <w:t>Main document</w:t>
      </w:r>
      <w:r>
        <w:tab/>
        <w:t>French</w:t>
      </w:r>
      <w:r>
        <w:tab/>
        <w:t>8 1/2 x 11 in.</w:t>
      </w:r>
      <w:r>
        <w:tab/>
        <w:t>36</w:t>
      </w:r>
      <w:r>
        <w:tab/>
      </w:r>
    </w:p>
    <w:p w14:paraId="46738CEF" w14:textId="77777777" w:rsidR="00E27689" w:rsidRDefault="00E27689" w:rsidP="00E27689">
      <w:r>
        <w:t>Submission Form - AO-AMD-25-022</w:t>
      </w:r>
      <w:r>
        <w:tab/>
        <w:t>Devis</w:t>
      </w:r>
      <w:r>
        <w:tab/>
        <w:t>Main document</w:t>
      </w:r>
      <w:r>
        <w:tab/>
        <w:t>French</w:t>
      </w:r>
      <w:r>
        <w:tab/>
        <w:t>8 1/2 x 11 in.</w:t>
      </w:r>
      <w:r>
        <w:tab/>
        <w:t>15</w:t>
      </w:r>
      <w:r>
        <w:tab/>
      </w:r>
    </w:p>
    <w:p w14:paraId="59F29533" w14:textId="77777777" w:rsidR="00E27689" w:rsidRDefault="00E27689" w:rsidP="00E27689">
      <w:r>
        <w:t>Information</w:t>
      </w:r>
    </w:p>
    <w:p w14:paraId="4A52ABCE" w14:textId="77777777" w:rsidR="00E27689" w:rsidRDefault="00E27689" w:rsidP="00E27689">
      <w:r>
        <w:t>PDF briefcases must be downloaded and opened using Adobe’s Acrobat Reader. Web browser preview features usually do not support PDF briefcases.</w:t>
      </w:r>
    </w:p>
    <w:p w14:paraId="6095D55A" w14:textId="77777777" w:rsidR="00E27689" w:rsidRDefault="00E27689" w:rsidP="00E27689">
      <w:r>
        <w:t>Distribution of documents</w:t>
      </w:r>
    </w:p>
    <w:p w14:paraId="6F26BD87" w14:textId="77777777" w:rsidR="00E27689" w:rsidRDefault="00E27689" w:rsidP="00E27689">
      <w:r>
        <w:t>The documents for this Notice of Tender can only be obtained through the electronic tendering system.</w:t>
      </w:r>
    </w:p>
    <w:p w14:paraId="3C41CA19" w14:textId="77777777" w:rsidR="00E27689" w:rsidRDefault="00E27689" w:rsidP="00E27689"/>
    <w:p w14:paraId="42F2E3D8" w14:textId="77777777" w:rsidR="00E27689" w:rsidRDefault="00E27689" w:rsidP="00E27689">
      <w:r>
        <w:t>By</w:t>
      </w:r>
    </w:p>
    <w:p w14:paraId="6BC12839" w14:textId="7B1BA93C" w:rsidR="00315240" w:rsidRDefault="00E27689" w:rsidP="00E27689">
      <w:r>
        <w:t xml:space="preserve">    Government of Quebec Electronic Tender System</w:t>
      </w:r>
    </w:p>
    <w:sectPr w:rsidR="003152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99"/>
    <w:rsid w:val="00092FE5"/>
    <w:rsid w:val="002455C4"/>
    <w:rsid w:val="00315240"/>
    <w:rsid w:val="00464F4D"/>
    <w:rsid w:val="005D64AE"/>
    <w:rsid w:val="006847CA"/>
    <w:rsid w:val="006D2799"/>
    <w:rsid w:val="007077EC"/>
    <w:rsid w:val="00A23861"/>
    <w:rsid w:val="00C15266"/>
    <w:rsid w:val="00DB32E7"/>
    <w:rsid w:val="00E276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72F8"/>
  <w15:chartTrackingRefBased/>
  <w15:docId w15:val="{1172EC47-5BDA-47E4-AFAB-7C6684C53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799"/>
    <w:rPr>
      <w:rFonts w:eastAsiaTheme="majorEastAsia" w:cstheme="majorBidi"/>
      <w:color w:val="272727" w:themeColor="text1" w:themeTint="D8"/>
    </w:rPr>
  </w:style>
  <w:style w:type="paragraph" w:styleId="Title">
    <w:name w:val="Title"/>
    <w:basedOn w:val="Normal"/>
    <w:next w:val="Normal"/>
    <w:link w:val="TitleChar"/>
    <w:uiPriority w:val="10"/>
    <w:qFormat/>
    <w:rsid w:val="006D2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799"/>
    <w:pPr>
      <w:spacing w:before="160"/>
      <w:jc w:val="center"/>
    </w:pPr>
    <w:rPr>
      <w:i/>
      <w:iCs/>
      <w:color w:val="404040" w:themeColor="text1" w:themeTint="BF"/>
    </w:rPr>
  </w:style>
  <w:style w:type="character" w:customStyle="1" w:styleId="QuoteChar">
    <w:name w:val="Quote Char"/>
    <w:basedOn w:val="DefaultParagraphFont"/>
    <w:link w:val="Quote"/>
    <w:uiPriority w:val="29"/>
    <w:rsid w:val="006D2799"/>
    <w:rPr>
      <w:i/>
      <w:iCs/>
      <w:color w:val="404040" w:themeColor="text1" w:themeTint="BF"/>
    </w:rPr>
  </w:style>
  <w:style w:type="paragraph" w:styleId="ListParagraph">
    <w:name w:val="List Paragraph"/>
    <w:basedOn w:val="Normal"/>
    <w:uiPriority w:val="34"/>
    <w:qFormat/>
    <w:rsid w:val="006D2799"/>
    <w:pPr>
      <w:ind w:left="720"/>
      <w:contextualSpacing/>
    </w:pPr>
  </w:style>
  <w:style w:type="character" w:styleId="IntenseEmphasis">
    <w:name w:val="Intense Emphasis"/>
    <w:basedOn w:val="DefaultParagraphFont"/>
    <w:uiPriority w:val="21"/>
    <w:qFormat/>
    <w:rsid w:val="006D2799"/>
    <w:rPr>
      <w:i/>
      <w:iCs/>
      <w:color w:val="2F5496" w:themeColor="accent1" w:themeShade="BF"/>
    </w:rPr>
  </w:style>
  <w:style w:type="paragraph" w:styleId="IntenseQuote">
    <w:name w:val="Intense Quote"/>
    <w:basedOn w:val="Normal"/>
    <w:next w:val="Normal"/>
    <w:link w:val="IntenseQuoteChar"/>
    <w:uiPriority w:val="30"/>
    <w:qFormat/>
    <w:rsid w:val="006D2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799"/>
    <w:rPr>
      <w:i/>
      <w:iCs/>
      <w:color w:val="2F5496" w:themeColor="accent1" w:themeShade="BF"/>
    </w:rPr>
  </w:style>
  <w:style w:type="character" w:styleId="IntenseReference">
    <w:name w:val="Intense Reference"/>
    <w:basedOn w:val="DefaultParagraphFont"/>
    <w:uiPriority w:val="32"/>
    <w:qFormat/>
    <w:rsid w:val="006D2799"/>
    <w:rPr>
      <w:b/>
      <w:bCs/>
      <w:smallCaps/>
      <w:color w:val="2F5496" w:themeColor="accent1" w:themeShade="BF"/>
      <w:spacing w:val="5"/>
    </w:rPr>
  </w:style>
  <w:style w:type="character" w:styleId="Hyperlink">
    <w:name w:val="Hyperlink"/>
    <w:basedOn w:val="DefaultParagraphFont"/>
    <w:uiPriority w:val="99"/>
    <w:unhideWhenUsed/>
    <w:rsid w:val="00315240"/>
    <w:rPr>
      <w:color w:val="0563C1" w:themeColor="hyperlink"/>
      <w:u w:val="single"/>
    </w:rPr>
  </w:style>
  <w:style w:type="character" w:styleId="UnresolvedMention">
    <w:name w:val="Unresolved Mention"/>
    <w:basedOn w:val="DefaultParagraphFont"/>
    <w:uiPriority w:val="99"/>
    <w:semiHidden/>
    <w:unhideWhenUsed/>
    <w:rsid w:val="0031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3678</Characters>
  <Application>Microsoft Office Word</Application>
  <DocSecurity>0</DocSecurity>
  <Lines>30</Lines>
  <Paragraphs>8</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 Shah</dc:creator>
  <cp:keywords/>
  <dc:description/>
  <cp:lastModifiedBy>Dhruv Shah</cp:lastModifiedBy>
  <cp:revision>3</cp:revision>
  <dcterms:created xsi:type="dcterms:W3CDTF">2025-10-04T12:38:00Z</dcterms:created>
  <dcterms:modified xsi:type="dcterms:W3CDTF">2025-10-04T12:38:00Z</dcterms:modified>
</cp:coreProperties>
</file>